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80" w:rsidRPr="005723A0" w:rsidRDefault="00F65F0A">
      <w:pPr>
        <w:rPr>
          <w:b/>
          <w:color w:val="FF0000"/>
        </w:rPr>
      </w:pPr>
      <w:r w:rsidRPr="005723A0">
        <w:rPr>
          <w:b/>
          <w:color w:val="FF0000"/>
        </w:rPr>
        <w:t>Część 1  Dostawa dla Centrum Języków  Obcych UJK ZBPZ/2021/00564</w:t>
      </w:r>
    </w:p>
    <w:p w:rsidR="00F65F0A" w:rsidRPr="00BD47E3" w:rsidRDefault="00F65F0A" w:rsidP="00BD47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D47E3">
        <w:rPr>
          <w:b/>
        </w:rPr>
        <w:t>Dysk wewnętrzny SSD 240GB do komputera stacjonarnego – 6 szt</w:t>
      </w:r>
      <w:r w:rsidR="00BD47E3" w:rsidRPr="00BD47E3">
        <w:rPr>
          <w:b/>
        </w:rPr>
        <w:t>.</w:t>
      </w:r>
    </w:p>
    <w:p w:rsidR="00F65F0A" w:rsidRDefault="00BD47E3" w:rsidP="00BD47E3">
      <w:pPr>
        <w:spacing w:after="0" w:line="240" w:lineRule="auto"/>
      </w:pPr>
      <w:r>
        <w:t>Pojemność</w:t>
      </w:r>
      <w:r w:rsidR="00F65F0A">
        <w:t xml:space="preserve"> minimum 240 GB</w:t>
      </w:r>
    </w:p>
    <w:p w:rsidR="00F65F0A" w:rsidRDefault="00F65F0A" w:rsidP="00BD47E3">
      <w:pPr>
        <w:spacing w:after="0" w:line="240" w:lineRule="auto"/>
      </w:pPr>
      <w:r>
        <w:t>Zastosowanie : komputer stacjonarny i laptop</w:t>
      </w:r>
    </w:p>
    <w:p w:rsidR="00F65F0A" w:rsidRDefault="00F65F0A" w:rsidP="00BD47E3">
      <w:pPr>
        <w:spacing w:after="0" w:line="240" w:lineRule="auto"/>
      </w:pPr>
      <w:r>
        <w:t>Rozmiar dysku 2,5 cala</w:t>
      </w:r>
    </w:p>
    <w:p w:rsidR="00F65F0A" w:rsidRDefault="00F65F0A" w:rsidP="00BD47E3">
      <w:pPr>
        <w:spacing w:after="0" w:line="240" w:lineRule="auto"/>
      </w:pPr>
      <w:r>
        <w:t>Interfejs SATA 6Gb/s zgodny z interfejsem SATA 3Gb/s i SATA 1,5Gb/s</w:t>
      </w:r>
    </w:p>
    <w:p w:rsidR="00F65F0A" w:rsidRDefault="00F65F0A" w:rsidP="00BD47E3">
      <w:pPr>
        <w:spacing w:after="0" w:line="240" w:lineRule="auto"/>
      </w:pPr>
      <w:r>
        <w:t>Wymiary (</w:t>
      </w:r>
      <w:proofErr w:type="spellStart"/>
      <w:r>
        <w:t>SxWxG</w:t>
      </w:r>
      <w:proofErr w:type="spellEnd"/>
      <w:r>
        <w:t>)  max 100,5 x70 x 7 mm</w:t>
      </w:r>
    </w:p>
    <w:p w:rsidR="00F65F0A" w:rsidRDefault="00F65F0A" w:rsidP="00BD47E3">
      <w:pPr>
        <w:spacing w:after="0" w:line="240" w:lineRule="auto"/>
      </w:pPr>
      <w:r>
        <w:t>Rodzaj pamięci TLC</w:t>
      </w:r>
    </w:p>
    <w:p w:rsidR="00F65F0A" w:rsidRDefault="00F65F0A" w:rsidP="00BD47E3">
      <w:pPr>
        <w:spacing w:after="0" w:line="240" w:lineRule="auto"/>
      </w:pPr>
      <w:r>
        <w:t>Odczyt sekwencyjny min 540MB/s</w:t>
      </w:r>
    </w:p>
    <w:p w:rsidR="00F65F0A" w:rsidRDefault="00F65F0A" w:rsidP="00BD47E3">
      <w:pPr>
        <w:spacing w:after="0" w:line="240" w:lineRule="auto"/>
      </w:pPr>
      <w:r>
        <w:t>Zapis sekwencyjny min 500 MB/s</w:t>
      </w:r>
    </w:p>
    <w:p w:rsidR="00F65F0A" w:rsidRDefault="00F65F0A" w:rsidP="00BD47E3">
      <w:pPr>
        <w:spacing w:after="0" w:line="240" w:lineRule="auto"/>
      </w:pPr>
      <w:r>
        <w:t>Średni czas  bezawaryjnej pracy min 1,5 mln godzin</w:t>
      </w:r>
    </w:p>
    <w:p w:rsidR="00F65F0A" w:rsidRDefault="00F65F0A" w:rsidP="00BD47E3">
      <w:pPr>
        <w:spacing w:after="0" w:line="240" w:lineRule="auto"/>
      </w:pPr>
      <w:r>
        <w:t>Temperatura pracy max 70 st</w:t>
      </w:r>
      <w:r w:rsidR="00BD47E3">
        <w:t>.</w:t>
      </w:r>
      <w:r>
        <w:t xml:space="preserve"> C</w:t>
      </w:r>
    </w:p>
    <w:p w:rsidR="00F65F0A" w:rsidRDefault="00F65F0A" w:rsidP="00BD47E3">
      <w:pPr>
        <w:spacing w:after="0" w:line="240" w:lineRule="auto"/>
      </w:pPr>
      <w:r>
        <w:t>Dodatkowe właściwości Obsługa TRIM, Wsparcie S.M.A.R.T</w:t>
      </w:r>
      <w:r w:rsidR="00BD47E3">
        <w:t>, Odśmiecanie</w:t>
      </w:r>
    </w:p>
    <w:p w:rsidR="00BD47E3" w:rsidRDefault="00BD47E3" w:rsidP="00BD47E3">
      <w:pPr>
        <w:spacing w:after="0" w:line="240" w:lineRule="auto"/>
      </w:pPr>
      <w:r>
        <w:t>Gwarancja producenta min 36 miesięcy</w:t>
      </w:r>
    </w:p>
    <w:p w:rsidR="00BD47E3" w:rsidRPr="00BD47E3" w:rsidRDefault="00BD47E3" w:rsidP="00BD47E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BD47E3">
        <w:rPr>
          <w:b/>
        </w:rPr>
        <w:t>Pamięć RAM DDR3  4GB do komputera stacjonarnego – 6 szt.</w:t>
      </w:r>
    </w:p>
    <w:p w:rsidR="00BD47E3" w:rsidRDefault="00BD47E3" w:rsidP="00BD47E3">
      <w:pPr>
        <w:pStyle w:val="Akapitzlist"/>
        <w:spacing w:after="0" w:line="240" w:lineRule="auto"/>
      </w:pPr>
      <w:r>
        <w:t>Pojemność 4 GB</w:t>
      </w:r>
    </w:p>
    <w:p w:rsidR="00BD47E3" w:rsidRDefault="00BD47E3" w:rsidP="00BD47E3">
      <w:pPr>
        <w:pStyle w:val="Akapitzlist"/>
        <w:spacing w:after="0" w:line="240" w:lineRule="auto"/>
      </w:pPr>
      <w:r>
        <w:t>Typ pamięci DDR3</w:t>
      </w:r>
    </w:p>
    <w:p w:rsidR="00BD47E3" w:rsidRDefault="00BD47E3" w:rsidP="00BD47E3">
      <w:pPr>
        <w:pStyle w:val="Akapitzlist"/>
        <w:spacing w:after="0" w:line="240" w:lineRule="auto"/>
      </w:pPr>
      <w:r>
        <w:t>Liczba modułów 1</w:t>
      </w:r>
    </w:p>
    <w:p w:rsidR="00BD47E3" w:rsidRDefault="00BD47E3" w:rsidP="00BD47E3">
      <w:pPr>
        <w:pStyle w:val="Akapitzlist"/>
        <w:spacing w:after="0" w:line="240" w:lineRule="auto"/>
      </w:pPr>
      <w:r>
        <w:t xml:space="preserve">Częstotliwość pracy 1333 </w:t>
      </w:r>
      <w:proofErr w:type="spellStart"/>
      <w:r>
        <w:t>Mhz</w:t>
      </w:r>
      <w:proofErr w:type="spellEnd"/>
    </w:p>
    <w:p w:rsidR="00BD47E3" w:rsidRDefault="00BD47E3" w:rsidP="00BD47E3">
      <w:pPr>
        <w:pStyle w:val="Akapitzlist"/>
        <w:spacing w:after="0" w:line="240" w:lineRule="auto"/>
      </w:pPr>
      <w:r>
        <w:t>Opóźnienie CL9</w:t>
      </w:r>
    </w:p>
    <w:p w:rsidR="00BD47E3" w:rsidRDefault="00BD47E3" w:rsidP="00BD47E3">
      <w:pPr>
        <w:pStyle w:val="Akapitzlist"/>
        <w:spacing w:after="0" w:line="240" w:lineRule="auto"/>
      </w:pPr>
      <w:r>
        <w:t>Przeznaczenie : komputer stacjonarny</w:t>
      </w:r>
    </w:p>
    <w:p w:rsidR="00BD47E3" w:rsidRDefault="00BD47E3" w:rsidP="00BD47E3">
      <w:pPr>
        <w:pStyle w:val="Akapitzlist"/>
        <w:spacing w:after="0" w:line="240" w:lineRule="auto"/>
      </w:pPr>
      <w:r>
        <w:t>Gwarancja dożywotnia</w:t>
      </w:r>
    </w:p>
    <w:p w:rsidR="00BD47E3" w:rsidRDefault="00BD47E3" w:rsidP="00BD47E3">
      <w:pPr>
        <w:pStyle w:val="Akapitzlist"/>
        <w:spacing w:after="0" w:line="240" w:lineRule="auto"/>
      </w:pPr>
    </w:p>
    <w:p w:rsidR="00BD47E3" w:rsidRPr="005723A0" w:rsidRDefault="00BD47E3" w:rsidP="00BD47E3">
      <w:pPr>
        <w:pStyle w:val="Akapitzlist"/>
        <w:spacing w:after="0" w:line="240" w:lineRule="auto"/>
        <w:rPr>
          <w:color w:val="FF0000"/>
        </w:rPr>
      </w:pPr>
      <w:r w:rsidRPr="005723A0">
        <w:rPr>
          <w:b/>
          <w:color w:val="FF0000"/>
        </w:rPr>
        <w:t>Część 2  Dostawa dla Katedry Matematyki UJK ZBPZ/2021/01077</w:t>
      </w:r>
    </w:p>
    <w:p w:rsidR="00BD47E3" w:rsidRDefault="00BD47E3" w:rsidP="00BD47E3">
      <w:pPr>
        <w:pStyle w:val="Akapitzlist"/>
        <w:spacing w:after="0" w:line="240" w:lineRule="auto"/>
      </w:pPr>
    </w:p>
    <w:p w:rsidR="00BD47E3" w:rsidRPr="005723A0" w:rsidRDefault="00BD47E3" w:rsidP="00BD47E3">
      <w:pPr>
        <w:pStyle w:val="Akapitzlist"/>
        <w:spacing w:after="0" w:line="240" w:lineRule="auto"/>
        <w:rPr>
          <w:b/>
        </w:rPr>
      </w:pPr>
      <w:r w:rsidRPr="005723A0">
        <w:rPr>
          <w:b/>
        </w:rPr>
        <w:t>Dysk SSD wraz z okablowaniem 25 szt.</w:t>
      </w:r>
    </w:p>
    <w:p w:rsidR="00BD47E3" w:rsidRDefault="00BD47E3" w:rsidP="00BD47E3">
      <w:pPr>
        <w:pStyle w:val="Akapitzlist"/>
        <w:spacing w:after="0" w:line="240" w:lineRule="auto"/>
      </w:pPr>
      <w:r>
        <w:t>Pojemność min 250GB</w:t>
      </w:r>
    </w:p>
    <w:p w:rsidR="00BD47E3" w:rsidRDefault="00BD47E3" w:rsidP="00BD47E3">
      <w:pPr>
        <w:pStyle w:val="Akapitzlist"/>
        <w:spacing w:after="0" w:line="240" w:lineRule="auto"/>
      </w:pPr>
      <w:r>
        <w:t>Typ połączenia  SATA III</w:t>
      </w:r>
    </w:p>
    <w:p w:rsidR="00BD47E3" w:rsidRDefault="00BD47E3" w:rsidP="00BD47E3">
      <w:pPr>
        <w:pStyle w:val="Akapitzlist"/>
        <w:spacing w:after="0" w:line="240" w:lineRule="auto"/>
      </w:pPr>
      <w:r>
        <w:t>Format 2,5 cala</w:t>
      </w:r>
    </w:p>
    <w:p w:rsidR="00BD47E3" w:rsidRDefault="00BD47E3" w:rsidP="00BD47E3">
      <w:pPr>
        <w:pStyle w:val="Akapitzlist"/>
        <w:spacing w:after="0" w:line="240" w:lineRule="auto"/>
      </w:pPr>
      <w:proofErr w:type="spellStart"/>
      <w:r>
        <w:t>Prędkośc</w:t>
      </w:r>
      <w:proofErr w:type="spellEnd"/>
      <w:r>
        <w:t xml:space="preserve"> odczytu min 520 MB/s</w:t>
      </w:r>
    </w:p>
    <w:p w:rsidR="00BD47E3" w:rsidRDefault="00BD47E3" w:rsidP="00BD47E3">
      <w:pPr>
        <w:pStyle w:val="Akapitzlist"/>
        <w:spacing w:after="0" w:line="240" w:lineRule="auto"/>
      </w:pPr>
      <w:r>
        <w:t>Prędkość zapisu min 500 MB/s</w:t>
      </w:r>
    </w:p>
    <w:p w:rsidR="00BD47E3" w:rsidRDefault="00BD47E3" w:rsidP="00BD47E3">
      <w:pPr>
        <w:pStyle w:val="Akapitzlist"/>
        <w:spacing w:after="0" w:line="240" w:lineRule="auto"/>
      </w:pPr>
      <w:r>
        <w:t>Średni czas niezawodności dysku (MTBF) minimum 1500 000 h</w:t>
      </w:r>
    </w:p>
    <w:p w:rsidR="00BD47E3" w:rsidRDefault="00BD47E3" w:rsidP="00BD47E3">
      <w:pPr>
        <w:pStyle w:val="Akapitzlist"/>
        <w:spacing w:after="0" w:line="240" w:lineRule="auto"/>
      </w:pPr>
      <w:r>
        <w:t>Gwarancja</w:t>
      </w:r>
      <w:r w:rsidR="005723A0">
        <w:t xml:space="preserve"> minimum 24 miesiące</w:t>
      </w:r>
    </w:p>
    <w:p w:rsidR="005723A0" w:rsidRDefault="005723A0" w:rsidP="00BD47E3">
      <w:pPr>
        <w:pStyle w:val="Akapitzlist"/>
        <w:spacing w:after="0" w:line="240" w:lineRule="auto"/>
      </w:pPr>
    </w:p>
    <w:p w:rsidR="005723A0" w:rsidRPr="005723A0" w:rsidRDefault="005723A0" w:rsidP="005723A0">
      <w:pPr>
        <w:pStyle w:val="Akapitzlist"/>
        <w:spacing w:after="0" w:line="240" w:lineRule="auto"/>
        <w:rPr>
          <w:color w:val="FF0000"/>
        </w:rPr>
      </w:pPr>
      <w:r>
        <w:rPr>
          <w:b/>
          <w:color w:val="FF0000"/>
        </w:rPr>
        <w:t>Część 3</w:t>
      </w:r>
      <w:r w:rsidRPr="005723A0">
        <w:rPr>
          <w:b/>
          <w:color w:val="FF0000"/>
        </w:rPr>
        <w:t xml:space="preserve">  Dostawa </w:t>
      </w:r>
      <w:r>
        <w:rPr>
          <w:b/>
          <w:color w:val="FF0000"/>
        </w:rPr>
        <w:t>do Działu Zabezpieczenia Informatycznego  UJK ZBPZ/2021/00956</w:t>
      </w:r>
    </w:p>
    <w:p w:rsidR="005723A0" w:rsidRPr="005723A0" w:rsidRDefault="005723A0" w:rsidP="005723A0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723A0">
        <w:rPr>
          <w:b/>
        </w:rPr>
        <w:t>Ter</w:t>
      </w:r>
      <w:r w:rsidRPr="005723A0">
        <w:rPr>
          <w:b/>
        </w:rPr>
        <w:t xml:space="preserve">minal  1 szt. </w:t>
      </w:r>
    </w:p>
    <w:p w:rsidR="005723A0" w:rsidRDefault="005723A0" w:rsidP="005723A0">
      <w:pPr>
        <w:pStyle w:val="Akapitzlist"/>
        <w:spacing w:after="0" w:line="240" w:lineRule="auto"/>
      </w:pPr>
      <w:r>
        <w:t xml:space="preserve">Procesor - Częstotliwość minimum 1.5 </w:t>
      </w:r>
      <w:proofErr w:type="spellStart"/>
      <w:r>
        <w:t>Ghz</w:t>
      </w:r>
      <w:proofErr w:type="spellEnd"/>
      <w:r>
        <w:t xml:space="preserve"> minimalna ilość rdzeni: </w:t>
      </w:r>
      <w:r>
        <w:t xml:space="preserve">4, minimum 3000 pkt. w </w:t>
      </w:r>
      <w:proofErr w:type="spellStart"/>
      <w:r>
        <w:t>Passmark</w:t>
      </w:r>
      <w:proofErr w:type="spellEnd"/>
    </w:p>
    <w:p w:rsidR="005723A0" w:rsidRDefault="005723A0" w:rsidP="005723A0">
      <w:pPr>
        <w:pStyle w:val="Akapitzlist"/>
        <w:spacing w:after="0" w:line="240" w:lineRule="auto"/>
      </w:pPr>
      <w:r>
        <w:t xml:space="preserve">Pamięć operacyjna - </w:t>
      </w:r>
      <w:proofErr w:type="spellStart"/>
      <w:r>
        <w:t>Zaininstalowane</w:t>
      </w:r>
      <w:proofErr w:type="spellEnd"/>
      <w:r>
        <w:t xml:space="preserve"> minimum DDR4 8</w:t>
      </w:r>
      <w:r>
        <w:t xml:space="preserve">Gb, taktowanie minimum 1600Mhz </w:t>
      </w:r>
    </w:p>
    <w:p w:rsidR="005723A0" w:rsidRDefault="005723A0" w:rsidP="005723A0">
      <w:pPr>
        <w:pStyle w:val="Akapitzlist"/>
        <w:spacing w:after="0" w:line="240" w:lineRule="auto"/>
      </w:pPr>
      <w:r>
        <w:t>Dysk - Minimum 120 GB SSD</w:t>
      </w:r>
    </w:p>
    <w:p w:rsidR="005723A0" w:rsidRDefault="005723A0" w:rsidP="005723A0">
      <w:pPr>
        <w:pStyle w:val="Akapitzlist"/>
        <w:spacing w:after="0" w:line="240" w:lineRule="auto"/>
      </w:pPr>
      <w:r>
        <w:t xml:space="preserve">Złącza - </w:t>
      </w:r>
      <w:proofErr w:type="spellStart"/>
      <w:r>
        <w:t>Hdmi</w:t>
      </w:r>
      <w:proofErr w:type="spellEnd"/>
      <w:r>
        <w:t xml:space="preserve"> 2.0 - </w:t>
      </w:r>
      <w:proofErr w:type="spellStart"/>
      <w:r>
        <w:t>szt</w:t>
      </w:r>
      <w:proofErr w:type="spellEnd"/>
      <w:r>
        <w:t xml:space="preserve">, RJ 45, VGA, Czytnik kart </w:t>
      </w:r>
      <w:proofErr w:type="spellStart"/>
      <w:r>
        <w:t>microSD</w:t>
      </w:r>
      <w:proofErr w:type="spellEnd"/>
      <w:r>
        <w:t>, US</w:t>
      </w:r>
      <w:r>
        <w:t>B 3.0 minimum 4 szt. Audio Jack</w:t>
      </w:r>
    </w:p>
    <w:p w:rsidR="005723A0" w:rsidRDefault="005723A0" w:rsidP="005723A0">
      <w:pPr>
        <w:pStyle w:val="Akapitzlist"/>
        <w:spacing w:after="0" w:line="240" w:lineRule="auto"/>
      </w:pPr>
      <w:r>
        <w:t>Karty sieciowe - 10/100/100</w:t>
      </w:r>
      <w:r>
        <w:t xml:space="preserve">0 </w:t>
      </w:r>
      <w:proofErr w:type="spellStart"/>
      <w:r>
        <w:t>Mbps</w:t>
      </w:r>
      <w:proofErr w:type="spellEnd"/>
      <w:r>
        <w:t>, Wi-Fi 802.11 a/b/g/n/</w:t>
      </w:r>
      <w:proofErr w:type="spellStart"/>
      <w:r>
        <w:t>ac</w:t>
      </w:r>
      <w:proofErr w:type="spellEnd"/>
    </w:p>
    <w:p w:rsidR="005723A0" w:rsidRDefault="005723A0" w:rsidP="005723A0">
      <w:pPr>
        <w:pStyle w:val="Akapitzlist"/>
        <w:spacing w:after="0" w:line="240" w:lineRule="auto"/>
      </w:pPr>
      <w:r>
        <w:t>Złącza - VGA (analogowe), DVI-D (cyf</w:t>
      </w:r>
      <w:r>
        <w:t>rowe HDCP), HDMI (cyfrowe HDCP)</w:t>
      </w:r>
    </w:p>
    <w:p w:rsidR="005723A0" w:rsidRDefault="005723A0" w:rsidP="005723A0">
      <w:pPr>
        <w:pStyle w:val="Akapitzlist"/>
        <w:spacing w:after="0" w:line="240" w:lineRule="auto"/>
      </w:pPr>
      <w:r>
        <w:t>Wymiary - Wymiary</w:t>
      </w:r>
      <w:r>
        <w:t xml:space="preserve"> maksymalne 56,1 x 111 x 115 mm</w:t>
      </w:r>
    </w:p>
    <w:p w:rsidR="005723A0" w:rsidRDefault="005723A0" w:rsidP="005723A0">
      <w:pPr>
        <w:pStyle w:val="Akapitzlist"/>
        <w:spacing w:after="0" w:line="240" w:lineRule="auto"/>
      </w:pPr>
      <w:r>
        <w:t xml:space="preserve">Dodatkowe - Możliwość montażu przy monitorze za pomocą </w:t>
      </w:r>
      <w:proofErr w:type="spellStart"/>
      <w:r>
        <w:t>Vesa</w:t>
      </w:r>
      <w:proofErr w:type="spellEnd"/>
      <w:r>
        <w:t xml:space="preserve"> 75 x75 mm lub 100 x 100 mm</w:t>
      </w:r>
    </w:p>
    <w:p w:rsidR="005723A0" w:rsidRDefault="005723A0" w:rsidP="005723A0">
      <w:pPr>
        <w:pStyle w:val="Akapitzlist"/>
        <w:spacing w:after="0" w:line="240" w:lineRule="auto"/>
      </w:pPr>
      <w:r>
        <w:t xml:space="preserve">Gwarancja producenta min. 24 </w:t>
      </w:r>
      <w:r>
        <w:t>miesiące</w:t>
      </w:r>
    </w:p>
    <w:p w:rsidR="005723A0" w:rsidRPr="005723A0" w:rsidRDefault="005723A0" w:rsidP="005723A0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723A0">
        <w:rPr>
          <w:b/>
        </w:rPr>
        <w:t>Mysz komputerowa optyczna USB – 1 szt</w:t>
      </w:r>
      <w:r>
        <w:rPr>
          <w:b/>
        </w:rPr>
        <w:t>.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>Interfejs: USB, 2,4GHz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>Liczba przycisków: min. 3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>Rolka przewijania: TAK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lastRenderedPageBreak/>
        <w:t>Zasilanie: 1x bateria AA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>Czas pracy na baterii: min. do 12 miesięcy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 xml:space="preserve">Odbiornik: </w:t>
      </w:r>
      <w:proofErr w:type="spellStart"/>
      <w:r>
        <w:t>nano</w:t>
      </w:r>
      <w:proofErr w:type="spellEnd"/>
    </w:p>
    <w:p w:rsidR="005723A0" w:rsidRDefault="005723A0" w:rsidP="005723A0">
      <w:pPr>
        <w:pStyle w:val="Akapitzlist"/>
        <w:spacing w:after="0" w:line="240" w:lineRule="auto"/>
        <w:ind w:left="1080"/>
      </w:pPr>
      <w:r>
        <w:t>Rozdzielczość: min. 1000dpi</w:t>
      </w:r>
    </w:p>
    <w:p w:rsidR="005723A0" w:rsidRDefault="005723A0" w:rsidP="005723A0">
      <w:pPr>
        <w:pStyle w:val="Akapitzlist"/>
        <w:spacing w:after="0" w:line="240" w:lineRule="auto"/>
        <w:ind w:left="1080"/>
      </w:pPr>
      <w:r>
        <w:t>Gwarancja: min. 24miesiące(gwarancja producenta)</w:t>
      </w:r>
    </w:p>
    <w:p w:rsidR="005723A0" w:rsidRDefault="005723A0" w:rsidP="005723A0">
      <w:pPr>
        <w:pStyle w:val="Akapitzlist"/>
        <w:spacing w:after="0" w:line="240" w:lineRule="auto"/>
        <w:ind w:left="1080"/>
      </w:pPr>
    </w:p>
    <w:p w:rsidR="005723A0" w:rsidRPr="005723A0" w:rsidRDefault="005723A0" w:rsidP="005723A0">
      <w:pPr>
        <w:pStyle w:val="Akapitzlist"/>
        <w:spacing w:after="0" w:line="240" w:lineRule="auto"/>
        <w:rPr>
          <w:color w:val="FF0000"/>
        </w:rPr>
      </w:pPr>
      <w:r>
        <w:rPr>
          <w:b/>
          <w:color w:val="FF0000"/>
        </w:rPr>
        <w:t>Część 4</w:t>
      </w:r>
      <w:r w:rsidRPr="005723A0">
        <w:rPr>
          <w:b/>
          <w:color w:val="FF0000"/>
        </w:rPr>
        <w:t xml:space="preserve">  Dostawa </w:t>
      </w:r>
      <w:r>
        <w:rPr>
          <w:b/>
          <w:color w:val="FF0000"/>
        </w:rPr>
        <w:t>do Działu Zabezpieczenia Info</w:t>
      </w:r>
      <w:r>
        <w:rPr>
          <w:b/>
          <w:color w:val="FF0000"/>
        </w:rPr>
        <w:t>rmatycznego  UJK ZBPZ/2021/01432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b/>
          <w:bCs/>
        </w:rPr>
      </w:pPr>
      <w:r w:rsidRPr="0062732F">
        <w:rPr>
          <w:b/>
          <w:bCs/>
        </w:rPr>
        <w:t xml:space="preserve">Aplikacja do zarządzania bazą danych </w:t>
      </w:r>
      <w:proofErr w:type="spellStart"/>
      <w:r w:rsidRPr="0062732F">
        <w:rPr>
          <w:b/>
          <w:bCs/>
        </w:rPr>
        <w:t>PostgreSQL</w:t>
      </w:r>
      <w:proofErr w:type="spellEnd"/>
      <w:r w:rsidRPr="0062732F">
        <w:rPr>
          <w:b/>
          <w:bCs/>
        </w:rPr>
        <w:t xml:space="preserve"> + rok wsparcia.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b/>
          <w:bCs/>
        </w:rPr>
      </w:pPr>
      <w:r w:rsidRPr="0062732F">
        <w:rPr>
          <w:b/>
          <w:bCs/>
        </w:rPr>
        <w:t>Wymagania: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</w:pPr>
      <w:r w:rsidRPr="0062732F">
        <w:t xml:space="preserve">Obsługa </w:t>
      </w:r>
      <w:proofErr w:type="spellStart"/>
      <w:r w:rsidRPr="0062732F">
        <w:t>PostgreSQL</w:t>
      </w:r>
      <w:proofErr w:type="spellEnd"/>
      <w:r w:rsidRPr="0062732F">
        <w:t xml:space="preserve">, Amazon RDS dla </w:t>
      </w:r>
      <w:proofErr w:type="spellStart"/>
      <w:r w:rsidRPr="0062732F">
        <w:t>PostgreSQL</w:t>
      </w:r>
      <w:proofErr w:type="spellEnd"/>
      <w:r w:rsidRPr="0062732F">
        <w:t xml:space="preserve">, Amazon Redshift, </w:t>
      </w:r>
      <w:proofErr w:type="spellStart"/>
      <w:r w:rsidRPr="0062732F">
        <w:t>Azure</w:t>
      </w:r>
      <w:proofErr w:type="spellEnd"/>
      <w:r w:rsidRPr="0062732F">
        <w:t xml:space="preserve"> Database dla </w:t>
      </w:r>
      <w:proofErr w:type="spellStart"/>
      <w:r w:rsidRPr="0062732F">
        <w:t>PostgreSQL</w:t>
      </w:r>
      <w:proofErr w:type="spellEnd"/>
      <w:r w:rsidRPr="0062732F">
        <w:br/>
        <w:t>Obsługa typu danych JSONB</w:t>
      </w:r>
      <w:r w:rsidRPr="0062732F">
        <w:br/>
        <w:t>Obsługa zmiany parametrów odroczenia klucza obcego bez ponownego tworzenia klucza</w:t>
      </w:r>
      <w:r w:rsidRPr="0062732F">
        <w:br/>
        <w:t>Obsługa przenoszenia wszystkich obiektów z jednej przestrzeni stołowej do drugiej</w:t>
      </w:r>
      <w:r w:rsidRPr="0062732F">
        <w:br/>
        <w:t>Zmiana typów kolumn</w:t>
      </w:r>
      <w:r w:rsidRPr="0062732F">
        <w:br/>
        <w:t>Obsługa nazw argumentów w funkcjach</w:t>
      </w:r>
      <w:r w:rsidRPr="0062732F">
        <w:br/>
        <w:t>Obsługa ciągów notowanych w dolarach</w:t>
      </w:r>
      <w:r w:rsidRPr="0062732F">
        <w:br/>
        <w:t>Obsługa typów danych ENUM</w:t>
      </w:r>
      <w:r w:rsidRPr="0062732F">
        <w:br/>
        <w:t>Obsługa typów TSVECTOR, TSQUERY, XML i UUID</w:t>
      </w:r>
      <w:r w:rsidRPr="0062732F">
        <w:br/>
        <w:t>Obsługa tablic typów kompozytowych</w:t>
      </w:r>
      <w:r w:rsidRPr="0062732F">
        <w:br/>
        <w:t>Obsługa kolejności sortowania kluczy indeksowych (ASC, DESC; NULLS FIRST, NULLS LAST)</w:t>
      </w:r>
      <w:r w:rsidRPr="0062732F">
        <w:br/>
        <w:t>Obsługa niezalogowanych tabel</w:t>
      </w:r>
      <w:r w:rsidRPr="0062732F">
        <w:tab/>
      </w:r>
      <w:r w:rsidRPr="0062732F">
        <w:br/>
        <w:t>Wsparcie widoków zmaterializowanych</w:t>
      </w:r>
      <w:r w:rsidRPr="0062732F">
        <w:tab/>
      </w:r>
      <w:r w:rsidRPr="0062732F">
        <w:br/>
        <w:t>Obsługa wyzwalaczy zdarzeń</w:t>
      </w:r>
      <w:r w:rsidRPr="0062732F">
        <w:br/>
        <w:t>Obsługa tabel partycjonowanych</w:t>
      </w:r>
      <w:r w:rsidRPr="0062732F">
        <w:br/>
        <w:t xml:space="preserve">Eksplorator bazy danych dla łatwego zarządzania wszystkimi obiektami </w:t>
      </w:r>
      <w:proofErr w:type="spellStart"/>
      <w:r w:rsidRPr="0062732F">
        <w:t>PostgreSQL</w:t>
      </w:r>
      <w:proofErr w:type="spellEnd"/>
      <w:r w:rsidRPr="0062732F">
        <w:br/>
        <w:t>Pasek narzędzi systemu Windows do łatwego przełączania między oknami, tak jak w pasku zadań systemu Windows</w:t>
      </w:r>
      <w:r w:rsidRPr="0062732F">
        <w:br/>
        <w:t>Paski nawigacyjne z gorącymi akcjami w większości okien</w:t>
      </w:r>
      <w:r w:rsidRPr="0062732F">
        <w:br/>
        <w:t>Możliwość zapisania wszystkich ustawień programu</w:t>
      </w:r>
      <w:r w:rsidRPr="0062732F">
        <w:br/>
        <w:t>Konfigurowalne paski narzędzi dla wszystkich okien programu</w:t>
      </w:r>
      <w:r w:rsidRPr="0062732F">
        <w:br/>
        <w:t>W pełni konfigurowalny interfejs programu</w:t>
      </w:r>
      <w:r w:rsidRPr="0062732F">
        <w:br/>
        <w:t>Moduł opcji wizualnych</w:t>
      </w:r>
      <w:r w:rsidRPr="0062732F">
        <w:tab/>
      </w:r>
      <w:r w:rsidRPr="0062732F">
        <w:br/>
        <w:t>Szybkie zarządzanie bazą danych i nawigacja</w:t>
      </w:r>
      <w:r w:rsidRPr="0062732F">
        <w:br/>
        <w:t>Wiele połączeń hosta/bazy danych</w:t>
      </w:r>
      <w:r w:rsidRPr="0062732F">
        <w:tab/>
      </w:r>
      <w:r w:rsidRPr="0062732F">
        <w:br/>
        <w:t>Obsługa połączeń SSL</w:t>
      </w:r>
      <w:r w:rsidRPr="0062732F">
        <w:tab/>
      </w:r>
      <w:r w:rsidRPr="0062732F">
        <w:br/>
        <w:t>Rejestracja wybranych baz danych do pracy</w:t>
      </w:r>
      <w:r w:rsidRPr="0062732F">
        <w:tab/>
      </w:r>
      <w:r w:rsidRPr="0062732F">
        <w:br/>
        <w:t>Projekty do pracy tylko z wybranymi obiektami bazy danych</w:t>
      </w:r>
      <w:r w:rsidRPr="0062732F">
        <w:tab/>
      </w:r>
      <w:r w:rsidRPr="0062732F">
        <w:br/>
        <w:t xml:space="preserve">Dostęp do serwera </w:t>
      </w:r>
      <w:proofErr w:type="spellStart"/>
      <w:r w:rsidRPr="0062732F">
        <w:t>PostgreSQL</w:t>
      </w:r>
      <w:proofErr w:type="spellEnd"/>
      <w:r w:rsidRPr="0062732F">
        <w:t xml:space="preserve"> przez protokół HTTP</w:t>
      </w:r>
      <w:r w:rsidRPr="0062732F">
        <w:tab/>
      </w:r>
      <w:r w:rsidRPr="0062732F">
        <w:br/>
        <w:t>Łączenie przez przekierowanie portów lokalnych przez tunel SSH</w:t>
      </w:r>
      <w:r w:rsidRPr="0062732F">
        <w:tab/>
      </w:r>
      <w:r w:rsidRPr="0062732F">
        <w:br/>
        <w:t>Wiele zakładek zdefiniowanych przez użytkownika dla dowolnego węzła drzewa, aby uzyskać do niego dostęp jednym kliknięciem</w:t>
      </w:r>
      <w:r w:rsidRPr="0062732F">
        <w:tab/>
      </w:r>
      <w:r w:rsidRPr="0062732F">
        <w:br/>
        <w:t>Praca z wieloma wybranymi obiektami jednocześnie</w:t>
      </w:r>
      <w:r w:rsidRPr="0062732F">
        <w:tab/>
      </w:r>
      <w:r w:rsidRPr="0062732F">
        <w:br/>
        <w:t>Grupowanie/rozgrupowywanie zarejestrowanych baz danych według nazwy hosta</w:t>
      </w:r>
      <w:r w:rsidRPr="0062732F">
        <w:tab/>
      </w:r>
      <w:r w:rsidRPr="0062732F">
        <w:br/>
        <w:t xml:space="preserve">Łatwe zarządzanie wszystkimi obiektami </w:t>
      </w:r>
      <w:proofErr w:type="spellStart"/>
      <w:r w:rsidRPr="0062732F">
        <w:t>PostgreSQL</w:t>
      </w:r>
      <w:proofErr w:type="spellEnd"/>
      <w:r w:rsidRPr="0062732F">
        <w:br/>
        <w:t>Tworzenie/usuwanie baz danych i schematów</w:t>
      </w:r>
      <w:r w:rsidRPr="0062732F">
        <w:tab/>
      </w:r>
      <w:r w:rsidRPr="0062732F">
        <w:br/>
        <w:t xml:space="preserve">Zarządzanie tabelami i wszystkimi ich </w:t>
      </w:r>
      <w:proofErr w:type="spellStart"/>
      <w:r w:rsidRPr="0062732F">
        <w:t>podobiektami</w:t>
      </w:r>
      <w:proofErr w:type="spellEnd"/>
      <w:r w:rsidRPr="0062732F">
        <w:t>: polami, indeksami, wyzwalaczami, regułami, kontrolami i kluczami obcymi</w:t>
      </w:r>
      <w:r w:rsidRPr="0062732F">
        <w:tab/>
      </w:r>
      <w:r w:rsidRPr="0062732F">
        <w:br/>
        <w:t>Zarządzanie widokami, funkcjami, procedurami, zestawieniami, sekwencjami</w:t>
      </w:r>
      <w:r w:rsidRPr="0062732F">
        <w:tab/>
      </w:r>
      <w:r w:rsidRPr="0062732F">
        <w:br/>
        <w:t>Zarządzanie typami, agregatami, operatorami, językami</w:t>
      </w:r>
      <w:r w:rsidRPr="0062732F">
        <w:tab/>
      </w:r>
      <w:r w:rsidRPr="0062732F">
        <w:br/>
        <w:t>Zarządzanie regułami tabeli/widoku</w:t>
      </w:r>
      <w:r w:rsidRPr="0062732F">
        <w:tab/>
      </w:r>
    </w:p>
    <w:p w:rsidR="0062732F" w:rsidRPr="0062732F" w:rsidRDefault="0062732F" w:rsidP="0062732F">
      <w:pPr>
        <w:pStyle w:val="Akapitzlist"/>
        <w:spacing w:after="0" w:line="240" w:lineRule="auto"/>
        <w:ind w:left="1080"/>
      </w:pPr>
      <w:r w:rsidRPr="0062732F">
        <w:lastRenderedPageBreak/>
        <w:t>Powielanie wszystkich obiektów bazy danych</w:t>
      </w:r>
      <w:r w:rsidRPr="0062732F">
        <w:tab/>
      </w:r>
      <w:r w:rsidRPr="0062732F">
        <w:br/>
        <w:t>Zmiana nazwy wszystkich obiektów bazy danych</w:t>
      </w:r>
      <w:r w:rsidRPr="0062732F">
        <w:br/>
        <w:t>Debugger funkcji PL/</w:t>
      </w:r>
      <w:proofErr w:type="spellStart"/>
      <w:r w:rsidRPr="0062732F">
        <w:t>pgSQL</w:t>
      </w:r>
      <w:proofErr w:type="spellEnd"/>
      <w:r w:rsidRPr="0062732F">
        <w:tab/>
      </w:r>
      <w:r w:rsidRPr="0062732F">
        <w:br/>
        <w:t>Przeglądanie zależności między obiektami bazy danych</w:t>
      </w:r>
      <w:r w:rsidRPr="0062732F">
        <w:tab/>
      </w:r>
      <w:r w:rsidRPr="0062732F">
        <w:br/>
        <w:t>Narzędzia do manipulacji danymi</w:t>
      </w:r>
      <w:r w:rsidRPr="0062732F">
        <w:br/>
        <w:t>Przeglądarka/edytor BLOB z kilkoma typami przeglądania danych BLOB</w:t>
      </w:r>
      <w:r w:rsidRPr="0062732F">
        <w:tab/>
      </w:r>
      <w:r w:rsidRPr="0062732F">
        <w:br/>
        <w:t>Możliwość kopiowania i wklejania wybranych rekordów</w:t>
      </w:r>
      <w:r w:rsidRPr="0062732F">
        <w:tab/>
      </w:r>
      <w:r w:rsidRPr="0062732F">
        <w:br/>
        <w:t>Możliwość tworzenia diagramów na podstawie zapytań</w:t>
      </w:r>
      <w:r w:rsidRPr="0062732F">
        <w:tab/>
      </w:r>
      <w:r w:rsidRPr="0062732F">
        <w:br/>
        <w:t>Eksport danych do skryptu SQL jako instrukcja INSERT</w:t>
      </w:r>
      <w:r w:rsidRPr="0062732F">
        <w:tab/>
      </w:r>
      <w:r w:rsidRPr="0062732F">
        <w:br/>
        <w:t>Efektywne zarządzanie bezpieczeństwem</w:t>
      </w:r>
      <w:r w:rsidRPr="0062732F">
        <w:br/>
        <w:t>Menedżer użytkowników i grup do administrowania użytkownikami i uprawnieniami</w:t>
      </w:r>
      <w:r w:rsidRPr="0062732F">
        <w:tab/>
      </w:r>
      <w:r w:rsidRPr="0062732F">
        <w:br/>
        <w:t>Przeglądanie i zmiana uprawnień obiektów do ról bazy danych w edytorach obiektów</w:t>
      </w:r>
      <w:r w:rsidRPr="0062732F">
        <w:tab/>
      </w:r>
      <w:r w:rsidRPr="0062732F">
        <w:br/>
        <w:t>Narzędzia wizualne i tekstowe do tworzenia zapytań</w:t>
      </w:r>
      <w:r w:rsidRPr="0062732F">
        <w:br/>
        <w:t>Wizualny projektant zapytań umożliwiający tworzenie skomplikowanych zapytań bez znajomości składni SQL</w:t>
      </w:r>
      <w:r w:rsidRPr="0062732F">
        <w:tab/>
      </w:r>
      <w:r w:rsidRPr="0062732F">
        <w:br/>
        <w:t>Edytor danych zapytań z uzupełnianiem kodu, podświetlaniem składni i składaniem kodu</w:t>
      </w:r>
      <w:r w:rsidRPr="0062732F">
        <w:tab/>
      </w:r>
      <w:r w:rsidRPr="0062732F">
        <w:br/>
        <w:t xml:space="preserve">Wykonywanie dużych skryptów (w edytorze skryptów </w:t>
      </w:r>
      <w:proofErr w:type="spellStart"/>
      <w:r w:rsidRPr="0062732F">
        <w:t>Execute</w:t>
      </w:r>
      <w:proofErr w:type="spellEnd"/>
      <w:r w:rsidRPr="0062732F">
        <w:t>)</w:t>
      </w:r>
      <w:r w:rsidRPr="0062732F">
        <w:tab/>
      </w:r>
      <w:r w:rsidRPr="0062732F">
        <w:br/>
        <w:t>Możliwość przeglądania planu zapytania jako diagramu</w:t>
      </w:r>
      <w:r w:rsidRPr="0062732F">
        <w:tab/>
      </w:r>
      <w:r w:rsidRPr="0062732F">
        <w:br/>
        <w:t>Projektant raportów z przejrzystym kreatorem tworzenia raportów</w:t>
      </w:r>
      <w:r w:rsidRPr="0062732F">
        <w:br/>
        <w:t>Kreator tworzenia raportów umożliwia tworzenie prostych raportów za pomocą kilku kliknięć</w:t>
      </w:r>
      <w:r w:rsidRPr="0062732F">
        <w:tab/>
      </w:r>
      <w:r w:rsidRPr="0062732F">
        <w:br/>
        <w:t>Zarządzanie raportami w taki sam sposób, jak gdyby były obiektami bazy danych: dostęp do raportów bezpośrednio przez drzewo</w:t>
      </w:r>
      <w:r w:rsidRPr="0062732F">
        <w:br/>
        <w:t>Eksport danych do najpopularniejszych formatów: MS Excel, MS Word, MS Access, HTML, PDF, TXT, CSV, DBF, XML, ODF itp.</w:t>
      </w:r>
      <w:r w:rsidRPr="0062732F">
        <w:tab/>
      </w:r>
      <w:r w:rsidRPr="0062732F">
        <w:br/>
        <w:t>Importowanie danych z MS Excel, MS Access, DBF, XML, ODF, TXT i CSV</w:t>
      </w:r>
      <w:r w:rsidRPr="0062732F">
        <w:tab/>
      </w:r>
      <w:r w:rsidRPr="0062732F">
        <w:br/>
        <w:t>Kreatory kopiowania danych z/do pliku na serwerze</w:t>
      </w:r>
      <w:r w:rsidRPr="0062732F">
        <w:tab/>
      </w:r>
      <w:r w:rsidRPr="0062732F">
        <w:br/>
        <w:t>Kopiowanie metadanych i danych z jednej bazy danych do drugiej w całości lub w części</w:t>
      </w:r>
      <w:r w:rsidRPr="0062732F">
        <w:br/>
        <w:t>Projektant wizualnych baz danych</w:t>
      </w:r>
      <w:r w:rsidRPr="0062732F">
        <w:br/>
        <w:t>Dwie notacje diagramów (IDEF1x i IE)</w:t>
      </w:r>
      <w:r w:rsidRPr="0062732F">
        <w:tab/>
      </w:r>
      <w:r w:rsidRPr="0062732F">
        <w:br/>
        <w:t>Przydatne narzędzie do nawigacji po diagramach</w:t>
      </w:r>
      <w:r w:rsidRPr="0062732F">
        <w:tab/>
      </w:r>
      <w:r w:rsidRPr="0062732F">
        <w:br/>
        <w:t>Inżynieria odwrotna</w:t>
      </w:r>
      <w:r w:rsidRPr="0062732F">
        <w:tab/>
      </w:r>
      <w:r w:rsidRPr="0062732F">
        <w:br/>
        <w:t>Kilka stron na jednym diagramie, aby podzielić diagram na różne obszary tematyczne</w:t>
      </w:r>
      <w:r w:rsidRPr="0062732F">
        <w:tab/>
      </w:r>
      <w:r w:rsidRPr="0062732F">
        <w:br/>
        <w:t>Możliwość tworzenia, edytowania i upuszczania tabel i pól tabel, wizualnego ustawiania połączeń między tabelami</w:t>
      </w:r>
      <w:r w:rsidRPr="0062732F">
        <w:tab/>
      </w:r>
      <w:r w:rsidRPr="0062732F">
        <w:br/>
        <w:t>Możliwość dodawania komentarzy do diagramu</w:t>
      </w:r>
      <w:r w:rsidRPr="0062732F">
        <w:tab/>
      </w:r>
      <w:r w:rsidRPr="0062732F">
        <w:br/>
        <w:t>Zapisywanie jako obraz lub drukowanie diagramu bazy danych</w:t>
      </w:r>
      <w:r w:rsidRPr="0062732F">
        <w:tab/>
      </w:r>
      <w:r w:rsidRPr="0062732F">
        <w:br/>
        <w:t>Zarządzanie zmianami w bazie danych</w:t>
      </w:r>
      <w:r w:rsidRPr="0062732F">
        <w:br/>
        <w:t xml:space="preserve">Obsługa systemów współbieżnych wersji (CVS), </w:t>
      </w:r>
      <w:proofErr w:type="spellStart"/>
      <w:r w:rsidRPr="0062732F">
        <w:t>Subversion</w:t>
      </w:r>
      <w:proofErr w:type="spellEnd"/>
      <w:r w:rsidRPr="0062732F">
        <w:t xml:space="preserve"> (SVN), Visual SourceSafe (VSS), Team Foundation Server (TFS)</w:t>
      </w:r>
      <w:r w:rsidRPr="0062732F">
        <w:tab/>
      </w:r>
      <w:r w:rsidRPr="0062732F">
        <w:br/>
        <w:t>Umiejętność zarządzania procesami rozwoju związanymi z bazą danych</w:t>
      </w:r>
      <w:r w:rsidRPr="0062732F">
        <w:tab/>
      </w:r>
      <w:r w:rsidRPr="0062732F">
        <w:br/>
        <w:t>Możliwość przywrócenia struktury bazy danych do dowolnej poprzedniej wersji</w:t>
      </w:r>
      <w:r w:rsidRPr="0062732F">
        <w:tab/>
      </w:r>
      <w:r w:rsidRPr="0062732F">
        <w:br/>
        <w:t>Możliwość tworzenia schematów bazy danych</w:t>
      </w:r>
      <w:r w:rsidRPr="0062732F">
        <w:tab/>
      </w:r>
      <w:r w:rsidRPr="0062732F">
        <w:br/>
        <w:t xml:space="preserve">Możliwość tworzenia </w:t>
      </w:r>
      <w:proofErr w:type="spellStart"/>
      <w:r w:rsidRPr="0062732F">
        <w:t>tagów</w:t>
      </w:r>
      <w:proofErr w:type="spellEnd"/>
      <w:r w:rsidRPr="0062732F">
        <w:t>/etykiet w celu zapisania aktualnego stanu bazy danych</w:t>
      </w:r>
      <w:r w:rsidRPr="0062732F">
        <w:tab/>
      </w:r>
      <w:r w:rsidRPr="0062732F">
        <w:br/>
        <w:t>Możliwość pobrania skryptu różnic między stanami dwóch baz danych i przetestowania go na utworzonej bazie testowej</w:t>
      </w:r>
      <w:r w:rsidRPr="0062732F">
        <w:tab/>
      </w:r>
      <w:r w:rsidRPr="0062732F">
        <w:br/>
        <w:t xml:space="preserve">Możliwość przechowywania dowolnych skryptów SQL w repozytorium systemu kontroli </w:t>
      </w:r>
      <w:r w:rsidRPr="0062732F">
        <w:lastRenderedPageBreak/>
        <w:t>wersji bazy danych</w:t>
      </w:r>
      <w:r w:rsidRPr="0062732F">
        <w:tab/>
      </w:r>
      <w:r w:rsidRPr="0062732F">
        <w:br/>
        <w:t>Możliwość przeglądania historii zmian bazy danych i/lub obiektów</w:t>
      </w:r>
      <w:r w:rsidRPr="0062732F">
        <w:tab/>
      </w:r>
      <w:r w:rsidRPr="0062732F">
        <w:br/>
        <w:t xml:space="preserve">Łatwe w użyciu kreatory wykonujące zadania konserwacyjne </w:t>
      </w:r>
      <w:proofErr w:type="spellStart"/>
      <w:r w:rsidRPr="0062732F">
        <w:t>PostgreSQL</w:t>
      </w:r>
      <w:proofErr w:type="spellEnd"/>
      <w:r w:rsidRPr="0062732F">
        <w:br/>
        <w:t>Przeglądarka dziennika serwera</w:t>
      </w:r>
      <w:r w:rsidRPr="0062732F">
        <w:tab/>
      </w:r>
      <w:r w:rsidRPr="0062732F">
        <w:br/>
        <w:t>Kreator kopii zapasowej bazy danych</w:t>
      </w:r>
      <w:r w:rsidRPr="0062732F">
        <w:tab/>
      </w:r>
      <w:r w:rsidRPr="0062732F">
        <w:br/>
        <w:t>Kreator przywracania bazy danych</w:t>
      </w:r>
      <w:r w:rsidRPr="0062732F">
        <w:tab/>
      </w:r>
      <w:r w:rsidRPr="0062732F">
        <w:br/>
        <w:t>Moduł statystyk bazy danych do przeglądania różnych informacji statystycznych dotyczących obiektów bazy danych</w:t>
      </w:r>
      <w:r w:rsidRPr="0062732F">
        <w:tab/>
      </w:r>
      <w:r w:rsidRPr="0062732F">
        <w:br/>
        <w:t>Wyodrębnianie metadanych do plików tekstowych lub edytora skryptów SQL</w:t>
      </w:r>
      <w:r w:rsidRPr="0062732F">
        <w:tab/>
      </w:r>
      <w:r w:rsidRPr="0062732F">
        <w:br/>
        <w:t>Moduł metadanych wydruku do tworzenia dostosowywalnych raportów metadanych</w:t>
      </w:r>
      <w:r w:rsidRPr="0062732F">
        <w:tab/>
      </w:r>
      <w:r w:rsidRPr="0062732F">
        <w:br/>
        <w:t>Kreator raportów HTML do szybkiego tworzenia szczegółowego raportu HTML na temat Twojej bazy danych</w:t>
      </w:r>
      <w:r w:rsidRPr="0062732F">
        <w:tab/>
      </w:r>
      <w:r w:rsidRPr="0062732F">
        <w:br/>
        <w:t>Projektant raportów do wizualnego tworzenia zaawansowanych raportów</w:t>
      </w:r>
      <w:r w:rsidRPr="0062732F">
        <w:tab/>
      </w:r>
      <w:r w:rsidRPr="0062732F">
        <w:br/>
        <w:t xml:space="preserve">Kreator pobierania i przesyłania plików z/na serwer </w:t>
      </w:r>
      <w:proofErr w:type="spellStart"/>
      <w:r w:rsidRPr="0062732F">
        <w:t>PostgreSQL</w:t>
      </w:r>
      <w:proofErr w:type="spellEnd"/>
      <w:r w:rsidRPr="0062732F">
        <w:tab/>
      </w:r>
      <w:r w:rsidRPr="0062732F">
        <w:br/>
        <w:t>Rozszerzenia bazy danych</w:t>
      </w:r>
      <w:r w:rsidRPr="0062732F">
        <w:tab/>
      </w:r>
      <w:r w:rsidRPr="0062732F">
        <w:br/>
        <w:t>Monitor SQL</w:t>
      </w:r>
      <w:r w:rsidRPr="0062732F">
        <w:tab/>
      </w:r>
      <w:r w:rsidRPr="0062732F">
        <w:br/>
        <w:t>Kreator porównania baz danych</w:t>
      </w:r>
    </w:p>
    <w:p w:rsidR="0062732F" w:rsidRDefault="0062732F" w:rsidP="005723A0">
      <w:pPr>
        <w:pStyle w:val="Akapitzlist"/>
        <w:spacing w:after="0" w:line="240" w:lineRule="auto"/>
        <w:ind w:left="1080"/>
      </w:pPr>
    </w:p>
    <w:p w:rsidR="005723A0" w:rsidRDefault="0062732F" w:rsidP="005723A0">
      <w:pPr>
        <w:pStyle w:val="Akapitzlist"/>
        <w:spacing w:after="0" w:line="240" w:lineRule="auto"/>
        <w:ind w:left="1080"/>
        <w:rPr>
          <w:b/>
          <w:color w:val="FF0000"/>
        </w:rPr>
      </w:pPr>
      <w:r>
        <w:rPr>
          <w:b/>
          <w:color w:val="FF0000"/>
        </w:rPr>
        <w:t>Część 5</w:t>
      </w:r>
      <w:r w:rsidRPr="0062732F">
        <w:rPr>
          <w:b/>
          <w:color w:val="FF0000"/>
        </w:rPr>
        <w:t xml:space="preserve">  Dostawa do </w:t>
      </w:r>
      <w:r>
        <w:rPr>
          <w:b/>
          <w:color w:val="FF0000"/>
        </w:rPr>
        <w:t>Biura Kształcenia  UJK ZBPZ/2021/01035</w:t>
      </w:r>
    </w:p>
    <w:p w:rsidR="0062732F" w:rsidRDefault="0062732F" w:rsidP="005723A0">
      <w:pPr>
        <w:pStyle w:val="Akapitzlist"/>
        <w:spacing w:after="0" w:line="240" w:lineRule="auto"/>
        <w:ind w:left="1080"/>
        <w:rPr>
          <w:b/>
          <w:color w:val="FF0000"/>
        </w:rPr>
      </w:pPr>
    </w:p>
    <w:p w:rsidR="0062732F" w:rsidRPr="0062732F" w:rsidRDefault="0062732F" w:rsidP="00C61CC2">
      <w:pPr>
        <w:pStyle w:val="Akapitzlist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 w:rsidRPr="0062732F">
        <w:rPr>
          <w:b/>
          <w:color w:val="000000" w:themeColor="text1"/>
        </w:rPr>
        <w:t xml:space="preserve">Laptop ekonomiczny 1 szt. 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 xml:space="preserve">Procesor: wynik w teście </w:t>
      </w:r>
      <w:proofErr w:type="spellStart"/>
      <w:r w:rsidRPr="0062732F">
        <w:rPr>
          <w:color w:val="000000" w:themeColor="text1"/>
        </w:rPr>
        <w:t>PassMark</w:t>
      </w:r>
      <w:proofErr w:type="spellEnd"/>
      <w:r w:rsidRPr="0062732F">
        <w:rPr>
          <w:color w:val="000000" w:themeColor="text1"/>
        </w:rPr>
        <w:t xml:space="preserve"> CPU Mark min. 8000 pkt.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Ekran LCD: błyszczący o przekątnej 15.6 cali, nominalna rozdzielczość min. 1920 x 1080 pikseli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Pamięć RAM: min. 8 GB DDR4 (2133 MHz)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Dysk twardy: SSD (</w:t>
      </w:r>
      <w:proofErr w:type="spellStart"/>
      <w:r w:rsidRPr="0062732F">
        <w:rPr>
          <w:color w:val="000000" w:themeColor="text1"/>
        </w:rPr>
        <w:t>flash</w:t>
      </w:r>
      <w:proofErr w:type="spellEnd"/>
      <w:r w:rsidRPr="0062732F">
        <w:rPr>
          <w:color w:val="000000" w:themeColor="text1"/>
        </w:rPr>
        <w:t>) o pojemności min. 240 GB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Karta graficzna: zintegrowana karta graficzna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Wyjścia karty graficznej: 1 x wyjście HDMI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 xml:space="preserve">Komunikacja: LAN 100 </w:t>
      </w:r>
      <w:proofErr w:type="spellStart"/>
      <w:r w:rsidRPr="0062732F">
        <w:rPr>
          <w:color w:val="000000" w:themeColor="text1"/>
        </w:rPr>
        <w:t>Mbps</w:t>
      </w:r>
      <w:proofErr w:type="spellEnd"/>
      <w:r w:rsidRPr="0062732F">
        <w:rPr>
          <w:color w:val="000000" w:themeColor="text1"/>
        </w:rPr>
        <w:t xml:space="preserve">, Bluetooth, </w:t>
      </w:r>
      <w:proofErr w:type="spellStart"/>
      <w:r w:rsidRPr="0062732F">
        <w:rPr>
          <w:color w:val="000000" w:themeColor="text1"/>
        </w:rPr>
        <w:t>WiFi</w:t>
      </w:r>
      <w:proofErr w:type="spellEnd"/>
      <w:r w:rsidRPr="0062732F">
        <w:rPr>
          <w:color w:val="000000" w:themeColor="text1"/>
        </w:rPr>
        <w:t xml:space="preserve"> IEEE 802.11ac Interfej</w:t>
      </w:r>
      <w:r>
        <w:rPr>
          <w:color w:val="000000" w:themeColor="text1"/>
        </w:rPr>
        <w:t xml:space="preserve">sy: min. 3 x USB w tym min. 1 </w:t>
      </w:r>
      <w:proofErr w:type="spellStart"/>
      <w:r>
        <w:rPr>
          <w:color w:val="000000" w:themeColor="text1"/>
        </w:rPr>
        <w:t>x</w:t>
      </w:r>
      <w:r w:rsidRPr="0062732F">
        <w:rPr>
          <w:color w:val="000000" w:themeColor="text1"/>
        </w:rPr>
        <w:t>USB</w:t>
      </w:r>
      <w:proofErr w:type="spellEnd"/>
      <w:r w:rsidRPr="0062732F">
        <w:rPr>
          <w:color w:val="000000" w:themeColor="text1"/>
        </w:rPr>
        <w:t xml:space="preserve"> 3.0 Wbudowane wyposażenie/funkcjonalność: mikrofon</w:t>
      </w:r>
      <w:r>
        <w:rPr>
          <w:color w:val="000000" w:themeColor="text1"/>
        </w:rPr>
        <w:t xml:space="preserve">, kamera, czytnik kart pamięci, </w:t>
      </w:r>
      <w:r w:rsidRPr="0062732F">
        <w:rPr>
          <w:color w:val="000000" w:themeColor="text1"/>
        </w:rPr>
        <w:t>wyodrębniona klawiatura numeryczna, karta dźwiękowa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Zainstalowany system operacyjny: Windows 10 (64-bit) lub równoważny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Waga: maks. 2,5 kg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Gwarancja: min. 24 miesiące (gwarancja producenta)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Oprogramowanie: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1. Windows 10 PL 64 bit (lub nowszy) lub równoważne z możl</w:t>
      </w:r>
      <w:r>
        <w:rPr>
          <w:color w:val="000000" w:themeColor="text1"/>
        </w:rPr>
        <w:t xml:space="preserve">iwością odtworzenia systemu bez </w:t>
      </w:r>
      <w:r w:rsidRPr="0062732F">
        <w:rPr>
          <w:color w:val="000000" w:themeColor="text1"/>
        </w:rPr>
        <w:t xml:space="preserve">potrzeby ponownej </w:t>
      </w:r>
      <w:proofErr w:type="spellStart"/>
      <w:r w:rsidRPr="0062732F">
        <w:rPr>
          <w:color w:val="000000" w:themeColor="text1"/>
        </w:rPr>
        <w:t>reinstalacji</w:t>
      </w:r>
      <w:proofErr w:type="spellEnd"/>
      <w:r w:rsidRPr="0062732F">
        <w:rPr>
          <w:color w:val="000000" w:themeColor="text1"/>
        </w:rPr>
        <w:t xml:space="preserve"> w oparciu o nośniki optyczne lu</w:t>
      </w:r>
      <w:r>
        <w:rPr>
          <w:color w:val="000000" w:themeColor="text1"/>
        </w:rPr>
        <w:t xml:space="preserve">b wydzieloną partycję dysku HDD </w:t>
      </w:r>
      <w:r w:rsidRPr="0062732F">
        <w:rPr>
          <w:color w:val="000000" w:themeColor="text1"/>
        </w:rPr>
        <w:t>spełniający poniższe warunki: możliwość zdalnej konfiguracji, aktu</w:t>
      </w:r>
      <w:r>
        <w:rPr>
          <w:color w:val="000000" w:themeColor="text1"/>
        </w:rPr>
        <w:t xml:space="preserve">alizacji i administrowania oraz </w:t>
      </w:r>
      <w:r w:rsidRPr="0062732F">
        <w:rPr>
          <w:color w:val="000000" w:themeColor="text1"/>
        </w:rPr>
        <w:t xml:space="preserve">zdolność do zdalnego zarządzania kontami i profilami; możliwość </w:t>
      </w:r>
      <w:r>
        <w:rPr>
          <w:color w:val="000000" w:themeColor="text1"/>
        </w:rPr>
        <w:t xml:space="preserve">uwierzytelniania użytkowników z </w:t>
      </w:r>
      <w:r w:rsidRPr="0062732F">
        <w:rPr>
          <w:color w:val="000000" w:themeColor="text1"/>
        </w:rPr>
        <w:t>usługą katalogową Active Directory wdrożoną u zamawiającego; musi współpracować z programami:</w:t>
      </w: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proofErr w:type="spellStart"/>
      <w:r w:rsidRPr="0062732F">
        <w:rPr>
          <w:color w:val="000000" w:themeColor="text1"/>
        </w:rPr>
        <w:t>Simple.ERP</w:t>
      </w:r>
      <w:proofErr w:type="spellEnd"/>
      <w:r w:rsidRPr="0062732F">
        <w:rPr>
          <w:color w:val="000000" w:themeColor="text1"/>
        </w:rPr>
        <w:t xml:space="preserve">, </w:t>
      </w:r>
      <w:proofErr w:type="spellStart"/>
      <w:r w:rsidRPr="0062732F">
        <w:rPr>
          <w:color w:val="000000" w:themeColor="text1"/>
        </w:rPr>
        <w:t>Uczelnia.XP</w:t>
      </w:r>
      <w:proofErr w:type="spellEnd"/>
      <w:r w:rsidRPr="0062732F">
        <w:rPr>
          <w:color w:val="000000" w:themeColor="text1"/>
        </w:rPr>
        <w:t xml:space="preserve"> firmy PCG </w:t>
      </w:r>
      <w:proofErr w:type="spellStart"/>
      <w:r w:rsidRPr="0062732F">
        <w:rPr>
          <w:color w:val="000000" w:themeColor="text1"/>
        </w:rPr>
        <w:t>Academia</w:t>
      </w:r>
      <w:proofErr w:type="spellEnd"/>
      <w:r w:rsidRPr="0062732F">
        <w:rPr>
          <w:color w:val="000000" w:themeColor="text1"/>
        </w:rPr>
        <w:t>, ALEPH, Płatnik firmy A</w:t>
      </w:r>
      <w:r>
        <w:rPr>
          <w:color w:val="000000" w:themeColor="text1"/>
        </w:rPr>
        <w:t xml:space="preserve">sseco Poland, System Informacji </w:t>
      </w:r>
      <w:r w:rsidRPr="0062732F">
        <w:rPr>
          <w:color w:val="000000" w:themeColor="text1"/>
        </w:rPr>
        <w:t xml:space="preserve">Prawnej </w:t>
      </w:r>
      <w:proofErr w:type="spellStart"/>
      <w:r w:rsidRPr="0062732F">
        <w:rPr>
          <w:color w:val="000000" w:themeColor="text1"/>
        </w:rPr>
        <w:t>Legalis</w:t>
      </w:r>
      <w:proofErr w:type="spellEnd"/>
      <w:r w:rsidRPr="0062732F">
        <w:rPr>
          <w:color w:val="000000" w:themeColor="text1"/>
        </w:rPr>
        <w:t xml:space="preserve"> / LEX, System Elektronicznej Legitymacji Studenckie</w:t>
      </w:r>
      <w:r>
        <w:rPr>
          <w:color w:val="000000" w:themeColor="text1"/>
        </w:rPr>
        <w:t xml:space="preserve">j firmy </w:t>
      </w:r>
      <w:proofErr w:type="spellStart"/>
      <w:r>
        <w:rPr>
          <w:color w:val="000000" w:themeColor="text1"/>
        </w:rPr>
        <w:t>Opteam</w:t>
      </w:r>
      <w:proofErr w:type="spellEnd"/>
      <w:r>
        <w:rPr>
          <w:color w:val="000000" w:themeColor="text1"/>
        </w:rPr>
        <w:t xml:space="preserve"> S.A. W przypadku </w:t>
      </w:r>
      <w:r w:rsidRPr="0062732F">
        <w:rPr>
          <w:color w:val="000000" w:themeColor="text1"/>
        </w:rPr>
        <w:t>zaoferowania systemu równoważnego do systemu Windows ofere</w:t>
      </w:r>
      <w:r>
        <w:rPr>
          <w:color w:val="000000" w:themeColor="text1"/>
        </w:rPr>
        <w:t xml:space="preserve">nt winien skonfigurować każdy z </w:t>
      </w:r>
      <w:r w:rsidRPr="0062732F">
        <w:rPr>
          <w:color w:val="000000" w:themeColor="text1"/>
        </w:rPr>
        <w:t>komputerów do pracy z wszystkimi wyżej wymienionymi prog</w:t>
      </w:r>
      <w:r>
        <w:rPr>
          <w:color w:val="000000" w:themeColor="text1"/>
        </w:rPr>
        <w:t xml:space="preserve">ramami oraz w okresie gwarancji </w:t>
      </w:r>
      <w:r w:rsidRPr="0062732F">
        <w:rPr>
          <w:color w:val="000000" w:themeColor="text1"/>
        </w:rPr>
        <w:t>zapewnić wsparcie przy konfiguracji w przypadku aktualizacj</w:t>
      </w:r>
      <w:r>
        <w:rPr>
          <w:color w:val="000000" w:themeColor="text1"/>
        </w:rPr>
        <w:t xml:space="preserve">i wszystkich wyżej wymienionych </w:t>
      </w:r>
      <w:r w:rsidRPr="0062732F">
        <w:rPr>
          <w:color w:val="000000" w:themeColor="text1"/>
        </w:rPr>
        <w:t>programów.</w:t>
      </w: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</w:p>
    <w:p w:rsidR="0062732F" w:rsidRPr="0062732F" w:rsidRDefault="0062732F" w:rsidP="00C61CC2">
      <w:pPr>
        <w:pStyle w:val="Akapitzlist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bookmarkStart w:id="0" w:name="_GoBack"/>
      <w:bookmarkEnd w:id="0"/>
      <w:r w:rsidRPr="0062732F">
        <w:rPr>
          <w:b/>
          <w:color w:val="000000" w:themeColor="text1"/>
        </w:rPr>
        <w:lastRenderedPageBreak/>
        <w:t xml:space="preserve">Zestaw ekonomiczny, </w:t>
      </w:r>
      <w:proofErr w:type="spellStart"/>
      <w:r w:rsidRPr="0062732F">
        <w:rPr>
          <w:b/>
          <w:color w:val="000000" w:themeColor="text1"/>
        </w:rPr>
        <w:t>All</w:t>
      </w:r>
      <w:proofErr w:type="spellEnd"/>
      <w:r w:rsidRPr="0062732F">
        <w:rPr>
          <w:b/>
          <w:color w:val="000000" w:themeColor="text1"/>
        </w:rPr>
        <w:t xml:space="preserve"> in One przeznaczony do pracy biur</w:t>
      </w:r>
      <w:r>
        <w:rPr>
          <w:b/>
          <w:color w:val="000000" w:themeColor="text1"/>
        </w:rPr>
        <w:t xml:space="preserve">owej i administracyjnej oraz do </w:t>
      </w:r>
      <w:r w:rsidRPr="0062732F">
        <w:rPr>
          <w:b/>
          <w:color w:val="000000" w:themeColor="text1"/>
        </w:rPr>
        <w:t>pracowni komputerowych.</w:t>
      </w:r>
      <w:r>
        <w:rPr>
          <w:b/>
          <w:color w:val="000000" w:themeColor="text1"/>
        </w:rPr>
        <w:t xml:space="preserve"> – 1 zestaw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 xml:space="preserve">Rodzaj: </w:t>
      </w:r>
      <w:proofErr w:type="spellStart"/>
      <w:r w:rsidRPr="0062732F">
        <w:rPr>
          <w:color w:val="000000" w:themeColor="text1"/>
        </w:rPr>
        <w:t>All</w:t>
      </w:r>
      <w:proofErr w:type="spellEnd"/>
      <w:r w:rsidRPr="0062732F">
        <w:rPr>
          <w:color w:val="000000" w:themeColor="text1"/>
        </w:rPr>
        <w:t xml:space="preserve"> in One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przekątna ekranu: min. 23.8 cali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rozdzielczość: min. 1920 x 1080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procesor: min. 7100 pkt. w CPU Mark, min. 3 MB Cache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pamięć RAM: min 8 GB, DDR4-2666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dysk twardy: SSD min. 480 GB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karta graficzna: zintegrowana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złącza: 1 x HDMI, min. 3 x USB w tym min. 1 x USB 3.0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komunikacja: LAN 10/100/1000, WLAN 802.11 a/b/g/n/</w:t>
      </w:r>
      <w:proofErr w:type="spellStart"/>
      <w:r w:rsidRPr="0062732F">
        <w:rPr>
          <w:color w:val="000000" w:themeColor="text1"/>
        </w:rPr>
        <w:t>ac</w:t>
      </w:r>
      <w:proofErr w:type="spellEnd"/>
      <w:r w:rsidRPr="0062732F">
        <w:rPr>
          <w:color w:val="000000" w:themeColor="text1"/>
        </w:rPr>
        <w:t>, Bluetooth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Wbudowane wyposażenie/funkcjonalność: mikrofon, kamera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gwarancja: min. 2 lata (gwarancja producenta)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Oprogramowanie: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1. Windows 10 PL 64 bit lub równoważne z możliwością odtworzeni</w:t>
      </w:r>
      <w:r>
        <w:rPr>
          <w:color w:val="000000" w:themeColor="text1"/>
        </w:rPr>
        <w:t xml:space="preserve">a systemu bez potrzeby ponownej </w:t>
      </w:r>
      <w:proofErr w:type="spellStart"/>
      <w:r w:rsidRPr="0062732F">
        <w:rPr>
          <w:color w:val="000000" w:themeColor="text1"/>
        </w:rPr>
        <w:t>reinstalacji</w:t>
      </w:r>
      <w:proofErr w:type="spellEnd"/>
      <w:r w:rsidRPr="0062732F">
        <w:rPr>
          <w:color w:val="000000" w:themeColor="text1"/>
        </w:rPr>
        <w:t xml:space="preserve"> w oparciu o nośniki optyczne lub wydzieloną partycję dysku SS</w:t>
      </w:r>
      <w:r>
        <w:rPr>
          <w:color w:val="000000" w:themeColor="text1"/>
        </w:rPr>
        <w:t xml:space="preserve">D spełniający poniższe warunki: </w:t>
      </w:r>
      <w:r w:rsidRPr="0062732F">
        <w:rPr>
          <w:color w:val="000000" w:themeColor="text1"/>
        </w:rPr>
        <w:t>możliwość zdalnej konfiguracji, aktualizacji i administrowania oraz zdolność do</w:t>
      </w:r>
      <w:r>
        <w:rPr>
          <w:color w:val="000000" w:themeColor="text1"/>
        </w:rPr>
        <w:t xml:space="preserve"> zdalnego zarządzania kontami i </w:t>
      </w:r>
      <w:r w:rsidRPr="0062732F">
        <w:rPr>
          <w:color w:val="000000" w:themeColor="text1"/>
        </w:rPr>
        <w:t>profilami; możliwość uwierzytelniania użytkowników z usługą katalog</w:t>
      </w:r>
      <w:r>
        <w:rPr>
          <w:color w:val="000000" w:themeColor="text1"/>
        </w:rPr>
        <w:t xml:space="preserve">ową Active Directory wdrożoną u </w:t>
      </w:r>
      <w:r w:rsidRPr="0062732F">
        <w:rPr>
          <w:color w:val="000000" w:themeColor="text1"/>
        </w:rPr>
        <w:t xml:space="preserve">zamawiającego; musi współpracować z programami: </w:t>
      </w:r>
      <w:proofErr w:type="spellStart"/>
      <w:r w:rsidRPr="0062732F">
        <w:rPr>
          <w:color w:val="000000" w:themeColor="text1"/>
        </w:rPr>
        <w:t>Simple.ERP</w:t>
      </w:r>
      <w:proofErr w:type="spellEnd"/>
      <w:r w:rsidRPr="0062732F">
        <w:rPr>
          <w:color w:val="000000" w:themeColor="text1"/>
        </w:rPr>
        <w:t xml:space="preserve">, </w:t>
      </w:r>
      <w:proofErr w:type="spellStart"/>
      <w:r w:rsidRPr="0062732F">
        <w:rPr>
          <w:color w:val="000000" w:themeColor="text1"/>
        </w:rPr>
        <w:t>Uczelni</w:t>
      </w:r>
      <w:r>
        <w:rPr>
          <w:color w:val="000000" w:themeColor="text1"/>
        </w:rPr>
        <w:t>a.XP</w:t>
      </w:r>
      <w:proofErr w:type="spellEnd"/>
      <w:r>
        <w:rPr>
          <w:color w:val="000000" w:themeColor="text1"/>
        </w:rPr>
        <w:t xml:space="preserve"> firmy PCG </w:t>
      </w:r>
      <w:proofErr w:type="spellStart"/>
      <w:r>
        <w:rPr>
          <w:color w:val="000000" w:themeColor="text1"/>
        </w:rPr>
        <w:t>Academia</w:t>
      </w:r>
      <w:proofErr w:type="spellEnd"/>
      <w:r>
        <w:rPr>
          <w:color w:val="000000" w:themeColor="text1"/>
        </w:rPr>
        <w:t xml:space="preserve">, ALEPH, </w:t>
      </w:r>
      <w:r w:rsidRPr="0062732F">
        <w:rPr>
          <w:color w:val="000000" w:themeColor="text1"/>
        </w:rPr>
        <w:t xml:space="preserve">Płatnik firmy Asseco Poland, System Informacji Prawnej </w:t>
      </w:r>
      <w:proofErr w:type="spellStart"/>
      <w:r w:rsidRPr="0062732F">
        <w:rPr>
          <w:color w:val="000000" w:themeColor="text1"/>
        </w:rPr>
        <w:t>Legalis</w:t>
      </w:r>
      <w:proofErr w:type="spellEnd"/>
      <w:r w:rsidRPr="0062732F">
        <w:rPr>
          <w:color w:val="000000" w:themeColor="text1"/>
        </w:rPr>
        <w:t xml:space="preserve"> / LEX, Sy</w:t>
      </w:r>
      <w:r>
        <w:rPr>
          <w:color w:val="000000" w:themeColor="text1"/>
        </w:rPr>
        <w:t xml:space="preserve">stem Elektronicznej Legitymacji </w:t>
      </w:r>
      <w:r w:rsidRPr="0062732F">
        <w:rPr>
          <w:color w:val="000000" w:themeColor="text1"/>
        </w:rPr>
        <w:t xml:space="preserve">Studenckiej firmy </w:t>
      </w:r>
      <w:proofErr w:type="spellStart"/>
      <w:r w:rsidRPr="0062732F">
        <w:rPr>
          <w:color w:val="000000" w:themeColor="text1"/>
        </w:rPr>
        <w:t>Opteam</w:t>
      </w:r>
      <w:proofErr w:type="spellEnd"/>
      <w:r w:rsidRPr="0062732F">
        <w:rPr>
          <w:color w:val="000000" w:themeColor="text1"/>
        </w:rPr>
        <w:t xml:space="preserve"> S.A. W przypadku zaoferowania systemu </w:t>
      </w:r>
      <w:r>
        <w:rPr>
          <w:color w:val="000000" w:themeColor="text1"/>
        </w:rPr>
        <w:t xml:space="preserve">równoważnego do systemu Windows </w:t>
      </w:r>
      <w:r w:rsidRPr="0062732F">
        <w:rPr>
          <w:color w:val="000000" w:themeColor="text1"/>
        </w:rPr>
        <w:t>oferent winien skonfigurować każdy z komputerów do pracy z wszystkim</w:t>
      </w:r>
      <w:r>
        <w:rPr>
          <w:color w:val="000000" w:themeColor="text1"/>
        </w:rPr>
        <w:t xml:space="preserve">i wyżej wymienionymi programami </w:t>
      </w:r>
      <w:r w:rsidRPr="0062732F">
        <w:rPr>
          <w:color w:val="000000" w:themeColor="text1"/>
        </w:rPr>
        <w:t>oraz w okresie gwarancji zapewnić wsparcie przy konfiguracji w przypadk</w:t>
      </w:r>
      <w:r>
        <w:rPr>
          <w:color w:val="000000" w:themeColor="text1"/>
        </w:rPr>
        <w:t xml:space="preserve">u aktualizacji wszystkich wyżej </w:t>
      </w:r>
      <w:r w:rsidRPr="0062732F">
        <w:rPr>
          <w:color w:val="000000" w:themeColor="text1"/>
        </w:rPr>
        <w:t>wymienionych programów.</w:t>
      </w: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  <w:r w:rsidRPr="0062732F">
        <w:rPr>
          <w:color w:val="000000" w:themeColor="text1"/>
        </w:rPr>
        <w:t>Mysz i klawiatura: Klawiatura pełnowymiarowa, układ polski QWERTY, Mysz optyczna USB</w:t>
      </w:r>
    </w:p>
    <w:p w:rsid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</w:p>
    <w:p w:rsidR="0062732F" w:rsidRDefault="0062732F" w:rsidP="0062732F">
      <w:pPr>
        <w:pStyle w:val="Akapitzlist"/>
        <w:spacing w:after="0" w:line="240" w:lineRule="auto"/>
        <w:ind w:left="1080"/>
        <w:rPr>
          <w:b/>
          <w:color w:val="FF0000"/>
        </w:rPr>
      </w:pPr>
      <w:r>
        <w:rPr>
          <w:b/>
          <w:color w:val="FF0000"/>
        </w:rPr>
        <w:t>Część 6</w:t>
      </w:r>
      <w:r w:rsidRPr="0062732F">
        <w:rPr>
          <w:b/>
          <w:color w:val="FF0000"/>
        </w:rPr>
        <w:t xml:space="preserve">  Dostawa do </w:t>
      </w:r>
      <w:r>
        <w:rPr>
          <w:b/>
          <w:color w:val="FF0000"/>
        </w:rPr>
        <w:t>Sekretariatu Rektora  UJK ZBPZ/2021/01415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2732F">
        <w:rPr>
          <w:rFonts w:ascii="Calibri" w:eastAsia="Calibri" w:hAnsi="Calibri" w:cs="Times New Roman"/>
          <w:b/>
          <w:bCs/>
        </w:rPr>
        <w:t>Urządzenie wielofunkcyjne</w:t>
      </w:r>
      <w:r>
        <w:rPr>
          <w:rFonts w:ascii="Calibri" w:eastAsia="Calibri" w:hAnsi="Calibri" w:cs="Times New Roman"/>
          <w:b/>
          <w:bCs/>
        </w:rPr>
        <w:t xml:space="preserve"> – 1 szt</w:t>
      </w:r>
      <w:r w:rsidR="00886EE0">
        <w:rPr>
          <w:rFonts w:ascii="Calibri" w:eastAsia="Calibri" w:hAnsi="Calibri" w:cs="Times New Roman"/>
          <w:b/>
          <w:bCs/>
        </w:rPr>
        <w:t>.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Druk w kolorze: tak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Maksymalny format druku: A4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 xml:space="preserve">Panel dotykowy: tak 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Bezpośrednie drukowanie z i skanowanie do pamięci USB: tak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Skanowanie do email: tak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Maksymalne miesięczne obciążenie: min. 50000 stron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Prędkość drukowania (w kolorze i mono): min. 26 stron A4 na minutę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Prędkość skanowania strony: min. 26 stron A4 na minutę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Prędkość kopiowania: min. 26 stron A4 na minutę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 xml:space="preserve">Maksymalna gramatura papieru: min. 200g/m2 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Drukowanie dwustronne: tak automatyczny(dupleks)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Skanowanie dwustronne: tak, automatyczne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Kopiowanie dwustronne: tak, automatyczne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Interfejs: USB, Gigabit Ethernet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 xml:space="preserve">Obsługiwane formaty: A4, A5, A6, B5, B6, </w:t>
      </w:r>
      <w:proofErr w:type="spellStart"/>
      <w:r w:rsidRPr="0062732F">
        <w:rPr>
          <w:rFonts w:ascii="Calibri" w:eastAsia="Calibri" w:hAnsi="Calibri" w:cs="Times New Roman"/>
        </w:rPr>
        <w:t>Letter</w:t>
      </w:r>
      <w:proofErr w:type="spellEnd"/>
      <w:r w:rsidRPr="0062732F">
        <w:rPr>
          <w:rFonts w:ascii="Calibri" w:eastAsia="Calibri" w:hAnsi="Calibri" w:cs="Times New Roman"/>
        </w:rPr>
        <w:t xml:space="preserve">, </w:t>
      </w:r>
      <w:proofErr w:type="spellStart"/>
      <w:r w:rsidRPr="0062732F">
        <w:rPr>
          <w:rFonts w:ascii="Calibri" w:eastAsia="Calibri" w:hAnsi="Calibri" w:cs="Times New Roman"/>
        </w:rPr>
        <w:t>Legal</w:t>
      </w:r>
      <w:proofErr w:type="spellEnd"/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Maksymalna szerokość: 420mm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Maksymalna wysokość: 500mm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Maksymalna głębokość: 475mm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Maksymalna waga: 27kg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 xml:space="preserve">Obsługa: PCL 6, PCL 5c, </w:t>
      </w:r>
      <w:proofErr w:type="spellStart"/>
      <w:r w:rsidRPr="0062732F">
        <w:rPr>
          <w:rFonts w:ascii="Calibri" w:eastAsia="Calibri" w:hAnsi="Calibri" w:cs="Times New Roman"/>
        </w:rPr>
        <w:t>PostScript</w:t>
      </w:r>
      <w:proofErr w:type="spellEnd"/>
      <w:r w:rsidRPr="0062732F">
        <w:rPr>
          <w:rFonts w:ascii="Calibri" w:eastAsia="Calibri" w:hAnsi="Calibri" w:cs="Times New Roman"/>
        </w:rPr>
        <w:t xml:space="preserve"> 3, PDF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Wydajność oryginalnych tonerów: min. 2000 stron dla kolorów, 2400 stron dla czarnego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lastRenderedPageBreak/>
        <w:t>Sugerowany kolor dominujący: biały lub jasnoszary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W zestawie toner startowy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Obsługiwany system operacyjny: Windows 10 lub nowszy, Mac OS X</w:t>
      </w:r>
    </w:p>
    <w:p w:rsidR="0062732F" w:rsidRDefault="0062732F" w:rsidP="0062732F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Urządzenie wielofunkcyjne w sekretariacie Rektora musi posiadać: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- możliwość wydruku w kolorze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- obsługę papieru o gramaturze 200g/m2 lub większej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- opcję skanowania bezpośrednio do USB oraz e-mail</w:t>
      </w:r>
    </w:p>
    <w:p w:rsidR="0062732F" w:rsidRPr="0062732F" w:rsidRDefault="0062732F" w:rsidP="0062732F">
      <w:pPr>
        <w:spacing w:after="0" w:line="240" w:lineRule="auto"/>
        <w:rPr>
          <w:rFonts w:ascii="Calibri" w:eastAsia="Calibri" w:hAnsi="Calibri" w:cs="Times New Roman"/>
        </w:rPr>
      </w:pPr>
      <w:r w:rsidRPr="0062732F">
        <w:rPr>
          <w:rFonts w:ascii="Calibri" w:eastAsia="Calibri" w:hAnsi="Calibri" w:cs="Times New Roman"/>
        </w:rPr>
        <w:t>- opcję skanowania oraz kopiowania dwustronnego automatycznego</w:t>
      </w:r>
    </w:p>
    <w:p w:rsidR="0062732F" w:rsidRPr="0062732F" w:rsidRDefault="0062732F" w:rsidP="0062732F">
      <w:pPr>
        <w:pStyle w:val="Akapitzlist"/>
        <w:spacing w:after="0" w:line="240" w:lineRule="auto"/>
        <w:ind w:left="1080"/>
        <w:rPr>
          <w:color w:val="000000" w:themeColor="text1"/>
        </w:rPr>
      </w:pPr>
    </w:p>
    <w:sectPr w:rsidR="0062732F" w:rsidRPr="006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5F8"/>
    <w:multiLevelType w:val="hybridMultilevel"/>
    <w:tmpl w:val="33C6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3472"/>
    <w:multiLevelType w:val="hybridMultilevel"/>
    <w:tmpl w:val="6EFE96C6"/>
    <w:lvl w:ilvl="0" w:tplc="C66E2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E353A9"/>
    <w:multiLevelType w:val="hybridMultilevel"/>
    <w:tmpl w:val="8D90483E"/>
    <w:lvl w:ilvl="0" w:tplc="202A4C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E6"/>
    <w:rsid w:val="001134E6"/>
    <w:rsid w:val="00186B80"/>
    <w:rsid w:val="005723A0"/>
    <w:rsid w:val="0062732F"/>
    <w:rsid w:val="00886EE0"/>
    <w:rsid w:val="00BD47E3"/>
    <w:rsid w:val="00C61CC2"/>
    <w:rsid w:val="00F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81E"/>
  <w15:chartTrackingRefBased/>
  <w15:docId w15:val="{A669EC72-6CE4-4EC9-8724-7B599BDB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1785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dcterms:created xsi:type="dcterms:W3CDTF">2021-12-29T08:59:00Z</dcterms:created>
  <dcterms:modified xsi:type="dcterms:W3CDTF">2021-12-29T09:46:00Z</dcterms:modified>
</cp:coreProperties>
</file>