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50C7034A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C24C4E">
        <w:rPr>
          <w:rFonts w:cs="Calibri"/>
          <w:b/>
        </w:rPr>
        <w:t>6</w:t>
      </w:r>
      <w:r w:rsidR="0041629A">
        <w:rPr>
          <w:rFonts w:cs="Calibri"/>
          <w:b/>
        </w:rPr>
        <w:t>8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18B0A1D6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="0041629A">
        <w:rPr>
          <w:rFonts w:cstheme="minorHAnsi"/>
          <w:b/>
          <w:bCs/>
        </w:rPr>
        <w:t xml:space="preserve">Szkolenia specjalistyczne dla studentów </w:t>
      </w:r>
      <w:r w:rsidR="0041629A" w:rsidRPr="00350C92">
        <w:rPr>
          <w:rFonts w:cstheme="minorHAnsi"/>
          <w:b/>
          <w:bCs/>
        </w:rPr>
        <w:t>Uniwersytetu  Jana Kochanowskiego w Kielcach</w:t>
      </w:r>
      <w:bookmarkEnd w:id="0"/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09D6691" w14:textId="7FF9EC09" w:rsidR="00D97044" w:rsidRPr="0041629A" w:rsidRDefault="00D97044" w:rsidP="005E139A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1D793B">
        <w:rPr>
          <w:rFonts w:eastAsia="Calibri"/>
          <w:b/>
        </w:rPr>
        <w:t>102.310</w:t>
      </w:r>
      <w:bookmarkStart w:id="1" w:name="_GoBack"/>
      <w:bookmarkEnd w:id="1"/>
      <w:r>
        <w:rPr>
          <w:rFonts w:eastAsia="Calibri"/>
          <w:b/>
        </w:rPr>
        <w:t>,00 zł brutto</w:t>
      </w:r>
      <w:r w:rsidR="0041629A">
        <w:rPr>
          <w:rFonts w:eastAsia="Calibri"/>
          <w:b/>
        </w:rPr>
        <w:t xml:space="preserve">, </w:t>
      </w:r>
      <w:r w:rsidR="0041629A" w:rsidRPr="0041629A">
        <w:rPr>
          <w:rFonts w:eastAsia="Calibri"/>
        </w:rPr>
        <w:t>w tym:</w:t>
      </w:r>
    </w:p>
    <w:p w14:paraId="1932B06F" w14:textId="1182D078" w:rsidR="0041629A" w:rsidRDefault="0041629A" w:rsidP="005E139A">
      <w:pPr>
        <w:jc w:val="both"/>
      </w:pPr>
      <w:r w:rsidRPr="0041629A">
        <w:rPr>
          <w:rFonts w:eastAsia="Calibri"/>
        </w:rPr>
        <w:t xml:space="preserve">Część I </w:t>
      </w:r>
      <w:r>
        <w:rPr>
          <w:rFonts w:eastAsia="Calibri"/>
        </w:rPr>
        <w:t>–</w:t>
      </w:r>
      <w:r w:rsidR="005F3C47">
        <w:t xml:space="preserve">Analiza danych korporacyjnych w systemie </w:t>
      </w:r>
      <w:proofErr w:type="spellStart"/>
      <w:r w:rsidR="005F3C47">
        <w:t>Statistica</w:t>
      </w:r>
      <w:proofErr w:type="spellEnd"/>
      <w:r w:rsidR="005F3C47">
        <w:t xml:space="preserve"> Enterprise</w:t>
      </w:r>
      <w:r w:rsidR="005F3C47">
        <w:t xml:space="preserve"> - 19.300 zł brutto</w:t>
      </w:r>
    </w:p>
    <w:p w14:paraId="381086DC" w14:textId="4B0E075B" w:rsidR="005F3C47" w:rsidRDefault="005F3C47" w:rsidP="005E139A">
      <w:pPr>
        <w:jc w:val="both"/>
      </w:pPr>
      <w:r w:rsidRPr="005B6F54">
        <w:t xml:space="preserve">Część II: </w:t>
      </w:r>
      <w:r>
        <w:t>DOE komputerowe wspomaganie planowania i analizy statystycznej badań innowacyjnych</w:t>
      </w:r>
      <w:r>
        <w:t xml:space="preserve"> – 18.900 zł brutto</w:t>
      </w:r>
    </w:p>
    <w:p w14:paraId="743D04E6" w14:textId="62843F72" w:rsidR="005F3C47" w:rsidRDefault="005F3C47" w:rsidP="005E139A">
      <w:pPr>
        <w:jc w:val="both"/>
      </w:pPr>
      <w:r w:rsidRPr="005B6F54">
        <w:t xml:space="preserve">Część III: </w:t>
      </w:r>
      <w:r>
        <w:t>Sieci neuronowe</w:t>
      </w:r>
      <w:r>
        <w:t xml:space="preserve"> – 18.800 zł brutto</w:t>
      </w:r>
    </w:p>
    <w:p w14:paraId="0682D4F0" w14:textId="163AE977" w:rsidR="005F3C47" w:rsidRDefault="005F3C47" w:rsidP="005E139A">
      <w:pPr>
        <w:jc w:val="both"/>
      </w:pPr>
      <w:r w:rsidRPr="005B6F54">
        <w:t xml:space="preserve">Część IV: </w:t>
      </w:r>
      <w:r>
        <w:t>Praktyczne data science w biznesie</w:t>
      </w:r>
      <w:r>
        <w:t xml:space="preserve"> – 13.100 zł brutto</w:t>
      </w:r>
    </w:p>
    <w:p w14:paraId="6DCD1B2D" w14:textId="0C9BA56B" w:rsidR="005F3C47" w:rsidRDefault="005F3C47" w:rsidP="005E139A">
      <w:pPr>
        <w:jc w:val="both"/>
      </w:pPr>
      <w:r w:rsidRPr="005B6F54">
        <w:t xml:space="preserve">Część V: </w:t>
      </w:r>
      <w:r>
        <w:t>Szkolenie z jakości danych</w:t>
      </w:r>
      <w:r>
        <w:t xml:space="preserve"> – 11.600 zł brutto</w:t>
      </w:r>
    </w:p>
    <w:p w14:paraId="416B1C17" w14:textId="0E1554D2" w:rsidR="005F3C47" w:rsidRDefault="005F3C47" w:rsidP="005E139A">
      <w:pPr>
        <w:jc w:val="both"/>
        <w:rPr>
          <w:rFonts w:cs="Calibri"/>
          <w:bCs/>
        </w:rPr>
      </w:pPr>
      <w:r w:rsidRPr="005B6F54">
        <w:rPr>
          <w:rFonts w:cs="Calibri"/>
          <w:bCs/>
        </w:rPr>
        <w:t xml:space="preserve">Część VI: </w:t>
      </w:r>
      <w:r>
        <w:rPr>
          <w:rFonts w:cs="Calibri"/>
          <w:bCs/>
        </w:rPr>
        <w:t>Spójność pomiarowa w badaniach chemicznych</w:t>
      </w:r>
      <w:r>
        <w:rPr>
          <w:rFonts w:cs="Calibri"/>
          <w:bCs/>
        </w:rPr>
        <w:t xml:space="preserve"> – 4.250 zł brutto</w:t>
      </w:r>
    </w:p>
    <w:p w14:paraId="0C93DE21" w14:textId="11CE1777" w:rsidR="005F3C47" w:rsidRDefault="005F3C47" w:rsidP="005E139A">
      <w:pPr>
        <w:jc w:val="both"/>
      </w:pPr>
      <w:r w:rsidRPr="005B6F54">
        <w:t xml:space="preserve">Część VII: </w:t>
      </w:r>
      <w:r>
        <w:t>Szacowania niepewności pomiaru w praktyce chemicznych laboratoriów badawczych</w:t>
      </w:r>
      <w:r>
        <w:t xml:space="preserve"> – 16.360 zł brutto</w:t>
      </w:r>
    </w:p>
    <w:p w14:paraId="583B9044" w14:textId="77777777" w:rsidR="005F3C47" w:rsidRPr="0041629A" w:rsidRDefault="005F3C47" w:rsidP="005E139A">
      <w:pPr>
        <w:jc w:val="both"/>
        <w:rPr>
          <w:rFonts w:eastAsia="Calibri"/>
        </w:rPr>
      </w:pPr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A4F52" w14:textId="77777777" w:rsidR="009A3724" w:rsidRDefault="009A3724">
      <w:pPr>
        <w:spacing w:after="0" w:line="240" w:lineRule="auto"/>
      </w:pPr>
      <w:r>
        <w:separator/>
      </w:r>
    </w:p>
  </w:endnote>
  <w:endnote w:type="continuationSeparator" w:id="0">
    <w:p w14:paraId="77C219EA" w14:textId="77777777" w:rsidR="009A3724" w:rsidRDefault="009A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A3D8C" w14:textId="77777777" w:rsidR="009A3724" w:rsidRDefault="009A3724">
      <w:pPr>
        <w:spacing w:after="0" w:line="240" w:lineRule="auto"/>
      </w:pPr>
      <w:r>
        <w:separator/>
      </w:r>
    </w:p>
  </w:footnote>
  <w:footnote w:type="continuationSeparator" w:id="0">
    <w:p w14:paraId="0657B1EA" w14:textId="77777777" w:rsidR="009A3724" w:rsidRDefault="009A3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9C4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93B"/>
    <w:rsid w:val="001D7D57"/>
    <w:rsid w:val="001E23BE"/>
    <w:rsid w:val="001E2563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1629A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975F1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3FBB"/>
    <w:rsid w:val="005C4092"/>
    <w:rsid w:val="005D5C4A"/>
    <w:rsid w:val="005D7418"/>
    <w:rsid w:val="005E0192"/>
    <w:rsid w:val="005E139A"/>
    <w:rsid w:val="005E28F4"/>
    <w:rsid w:val="005E5120"/>
    <w:rsid w:val="005E660A"/>
    <w:rsid w:val="005F3C47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01AD9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A3724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0630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4C4E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D5C65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4673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49E78-115E-4ED4-B3ED-F8D5CCBF0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8</cp:revision>
  <cp:lastPrinted>2021-05-17T08:39:00Z</cp:lastPrinted>
  <dcterms:created xsi:type="dcterms:W3CDTF">2022-03-18T10:03:00Z</dcterms:created>
  <dcterms:modified xsi:type="dcterms:W3CDTF">2022-07-25T12:57:00Z</dcterms:modified>
</cp:coreProperties>
</file>