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EF" w:rsidRPr="0073725C" w:rsidRDefault="001A16EF"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Dotyczy postępowania o udzielnie zamówienia publicznego na </w:t>
      </w:r>
      <w:r w:rsidRPr="3CC7E29A">
        <w:rPr>
          <w:rFonts w:asciiTheme="minorHAnsi" w:eastAsiaTheme="minorEastAsia" w:hAnsiTheme="minorHAnsi" w:cstheme="minorBidi"/>
          <w:b/>
          <w:bCs/>
          <w:i/>
          <w:iCs/>
        </w:rPr>
        <w:t>„Świadczenie usług telekomunikacyjnych wraz z dostawą telefonów komórkowych na potrzeby Uniwersytetu  Jana Kochanowskiego w Kielcach”</w:t>
      </w:r>
      <w:r w:rsidRPr="3CC7E29A">
        <w:rPr>
          <w:rFonts w:asciiTheme="minorHAnsi" w:eastAsiaTheme="minorEastAsia" w:hAnsiTheme="minorHAnsi" w:cstheme="minorBidi"/>
        </w:rPr>
        <w:t>, nr postępowania: ADP.2301.51.2022.</w:t>
      </w:r>
    </w:p>
    <w:p w:rsidR="001A16EF" w:rsidRPr="0073725C" w:rsidRDefault="001A16EF"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Uniwersytet Jana Kochanowskiego w Kielcach informuje, że do przedmiotowego postępowania o udzielenie zamówienia publicznego, wpłynęły wnioski o wyjaśnienie treści SWZ.</w:t>
      </w:r>
    </w:p>
    <w:p w:rsidR="001A16EF" w:rsidRPr="0073725C" w:rsidRDefault="001A16EF"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W związku z powyższym, zgodnie z art. 135 ust. 2 ustawy, Zamawiający udziela następujących odpowiedzi i wyjaśnień:</w:t>
      </w:r>
    </w:p>
    <w:p w:rsidR="006D10F2" w:rsidRDefault="006D10F2" w:rsidP="3CC7E29A">
      <w:pPr>
        <w:spacing w:after="0" w:line="276" w:lineRule="auto"/>
        <w:jc w:val="both"/>
        <w:rPr>
          <w:rFonts w:asciiTheme="minorHAnsi" w:eastAsiaTheme="minorEastAsia" w:hAnsiTheme="minorHAnsi" w:cstheme="minorBidi"/>
          <w:b/>
          <w:bCs/>
        </w:rPr>
      </w:pP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w:t>
      </w:r>
      <w:bookmarkStart w:id="0" w:name="_GoBack"/>
      <w:bookmarkEnd w:id="0"/>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Zgodnie z pkt IV.4.3 SWZ „dostarczony sprzęt winien posiadać: kartę gwarancyjną, instrukcję obsługi, aprobaty techniczne, certyfikaty itp. oraz inne, niezbędne dokumenty wymagane przy tego typu sprzęcie”. Wykonawca wnosi o wyjaśnienie, jakie „aprobaty techniczne, certyfikaty itp. oraz inne, niezbędne dokumenty”  zamawiający ma na myśli oraz o doprecyzowanie, jakie konkretnie dokumenty miałby dostarczyć wykonawca ? Ponadto wykonawca wskazuje, że nie każdy producent dostarcza kartę gwarancyjną w tradycyjnej formie papierowej, tj.  warunki gwarancji niektórych producentów mogą znajdować się na stronie internetowej producenta. W takim wypadku wykonawca nie będzie miał możliwości dostarczenia karty gwarancyjnej, a podstawą zgłaszania roszczeń gwarancyjnych jest wówczas dowód zakupu w postaci faktury za sprzęt. W związku z tym wykonawca wnosi o wyjaśnienie, czy w przypadku gdy producent nie udostępnia karty gwarancyjnej wraz urządzeniem, zamawiający dopuszcza, aby wymóg z pkt IV.4.3 SWZ był spełniony w ten sposób, że wykonawca zapewni gwarancję producenta na warunkach określonych przez producenta, bez konieczności załączania karty gwarancyjnej, a  podstawą zgłaszania roszczeń gwarancyjnych będzie  dowód zakupu w postaci faktury za sprzęt? </w:t>
      </w:r>
    </w:p>
    <w:p w:rsidR="008848F0" w:rsidRPr="008848F0"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848F0" w:rsidRPr="008848F0" w:rsidRDefault="3CC7E29A" w:rsidP="3CC7E29A">
      <w:pPr>
        <w:pStyle w:val="Akapitzlist"/>
        <w:spacing w:after="0" w:line="276" w:lineRule="auto"/>
        <w:ind w:left="0"/>
        <w:jc w:val="both"/>
        <w:rPr>
          <w:rFonts w:asciiTheme="minorHAnsi" w:eastAsiaTheme="minorEastAsia" w:hAnsiTheme="minorHAnsi" w:cstheme="minorBidi"/>
          <w:sz w:val="24"/>
          <w:szCs w:val="24"/>
        </w:rPr>
      </w:pPr>
      <w:r w:rsidRPr="3CC7E29A">
        <w:rPr>
          <w:rFonts w:asciiTheme="minorHAnsi" w:eastAsiaTheme="minorEastAsia" w:hAnsiTheme="minorHAnsi" w:cstheme="minorBidi"/>
        </w:rPr>
        <w:t xml:space="preserve">Wykonawca winien dostarczyć dokumenty potwierdzające dopuszczenie sprzętu do użytkowania zgodnie z przeznaczeniem. </w:t>
      </w:r>
      <w:r w:rsidR="004B6508" w:rsidRPr="3CC7E29A">
        <w:rPr>
          <w:rFonts w:asciiTheme="minorHAnsi" w:eastAsiaTheme="minorEastAsia" w:hAnsiTheme="minorHAnsi" w:cstheme="minorBidi"/>
        </w:rPr>
        <w:t>Zamawiający dopuszcza, aby Wykonawca zapewnił gwarancję producenta na warunkach określonych przez producenta, bez konieczności załączania karty gwarancyjnej,</w:t>
      </w:r>
      <w:r w:rsidR="004B6508">
        <w:br/>
      </w:r>
      <w:r w:rsidR="004B6508" w:rsidRPr="3CC7E29A">
        <w:rPr>
          <w:rFonts w:asciiTheme="minorHAnsi" w:eastAsiaTheme="minorEastAsia" w:hAnsiTheme="minorHAnsi" w:cstheme="minorBidi"/>
        </w:rPr>
        <w:t>a podstawą zgłaszania roszczeń gwarancyjnych będzie dowód zakupu w postaci faktury za sprzęt.</w:t>
      </w: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w:t>
      </w:r>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Zgodnie z par 7 ust. 2 umowy zamawiający wymaga udzielenia gwarancji na sprzęt przez wykonawcę. Wykonawca wskazuje, że nie jest producentem sprzętu i nie udziela gwarancji. Czy zamawiający dopuszcza aby wykonawca zapewnił zamawiającemu gwarancję producenta na warunkach producenta, z uwzględnieniem wymagań dotyczących gwarancyjnej obsługi serwisowej, określonych w par 7  umowy i OPZ  ? </w:t>
      </w:r>
    </w:p>
    <w:p w:rsidR="001A16EF" w:rsidRPr="0073725C" w:rsidRDefault="001A16EF"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848F0" w:rsidRPr="000C19F2" w:rsidRDefault="00E65461"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Tak.</w:t>
      </w: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w:t>
      </w:r>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Zamawiający w ramach OPZ wymaga usługi grupowego wysyłania SMS-ów. Wykonawca zwraca uwagę, że jej świadczenie wymaga powierzenia przetwarzania danych osobowych.  Kwestia ta jest regulowana w umowie na usługę grupowego wysyłania SMS. Czy zamawiający wyrazi zgodę na zawarcie jednostkowej umowy o świadczenie usługi masowej wysyłki SMS-ów na wzorze , która będzie regulowała kwestię powierzenia przez zamawiającego wykonawcy przetwarzania danych osobowych?</w:t>
      </w:r>
    </w:p>
    <w:p w:rsidR="001A16EF" w:rsidRPr="0073725C" w:rsidRDefault="001A16EF"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1A16EF" w:rsidRPr="00E65461" w:rsidRDefault="004A207C"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Zamawiający wyraża zgodę na zawarcie umowy powierzenia przetwarzania danych osobowych, która będzie załącznikiem do umowy.</w:t>
      </w: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lastRenderedPageBreak/>
        <w:t>Pytanie 4</w:t>
      </w:r>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Zgodnie z pkt II.2 OPZ oraz III.5 OPZ termin płatności ma wynosić 30 dni, przy czym zamawiający nie określił, czy od jakiej daty ma być liczony ten termin? Wykonawca wnosi o wyjaśnienie czy termin płatności za usługi i  dostarczony sprzęt ma być liczony od daty wystawienia faktury ? </w:t>
      </w:r>
    </w:p>
    <w:p w:rsidR="001A16EF" w:rsidRPr="0073725C" w:rsidRDefault="001A16EF"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0108B3" w:rsidRDefault="004A207C"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Termin zapłaty faktury/rachunku ustala się do 30 dni od daty dostarczenia Zamawiającemu prawidłowo wystawionej faktury/rachunku</w:t>
      </w:r>
      <w:r w:rsidR="006F4B63" w:rsidRPr="3CC7E29A">
        <w:rPr>
          <w:rFonts w:asciiTheme="minorHAnsi" w:eastAsiaTheme="minorEastAsia" w:hAnsiTheme="minorHAnsi" w:cstheme="minorBidi"/>
        </w:rPr>
        <w:t>.</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5</w:t>
      </w:r>
    </w:p>
    <w:p w:rsidR="00875FF4" w:rsidRPr="0073725C" w:rsidRDefault="00875FF4" w:rsidP="3CC7E29A">
      <w:pPr>
        <w:spacing w:after="0" w:line="276" w:lineRule="auto"/>
        <w:jc w:val="both"/>
        <w:rPr>
          <w:rFonts w:asciiTheme="minorHAnsi" w:eastAsiaTheme="minorEastAsia" w:hAnsiTheme="minorHAnsi" w:cstheme="minorBidi"/>
          <w:color w:val="000000"/>
        </w:rPr>
      </w:pPr>
      <w:bookmarkStart w:id="1" w:name="_Hlk109650943"/>
      <w:r w:rsidRPr="3CC7E29A">
        <w:rPr>
          <w:rFonts w:asciiTheme="minorHAnsi" w:eastAsiaTheme="minorEastAsia" w:hAnsiTheme="minorHAnsi" w:cstheme="minorBidi"/>
          <w:color w:val="000000" w:themeColor="text1"/>
        </w:rPr>
        <w:t xml:space="preserve">W pkt III.3 OPZ </w:t>
      </w:r>
      <w:bookmarkEnd w:id="1"/>
      <w:r w:rsidRPr="3CC7E29A">
        <w:rPr>
          <w:rFonts w:asciiTheme="minorHAnsi" w:eastAsiaTheme="minorEastAsia" w:hAnsiTheme="minorHAnsi" w:cstheme="minorBidi"/>
          <w:color w:val="000000" w:themeColor="text1"/>
        </w:rPr>
        <w:t xml:space="preserve">zamawiający określił „maksymalną opłatę brutto „na start” aparatów telefonicznych w podziale na poszczególne grupy”. Wykonawca wnosi o wyjaśnienie jak należy rozumieć to postanowienie, tj. co zamawiający rozumie przez  „maksymalną opłatę brutto „na start”” ? Czy to jest maksymalna cena jaką można zaoferować za urządzenie w danej grupie ? </w:t>
      </w:r>
    </w:p>
    <w:p w:rsidR="00875FF4" w:rsidRPr="006D10F2" w:rsidRDefault="006D10F2"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E82924" w:rsidRPr="00E65461" w:rsidRDefault="00E82924"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oczekuje, aby cen</w:t>
      </w:r>
      <w:r w:rsidR="00B341DF" w:rsidRPr="3CC7E29A">
        <w:rPr>
          <w:rFonts w:asciiTheme="minorHAnsi" w:eastAsiaTheme="minorEastAsia" w:hAnsiTheme="minorHAnsi" w:cstheme="minorBidi"/>
        </w:rPr>
        <w:t>ę</w:t>
      </w:r>
      <w:r w:rsidRPr="3CC7E29A">
        <w:rPr>
          <w:rFonts w:asciiTheme="minorHAnsi" w:eastAsiaTheme="minorEastAsia" w:hAnsiTheme="minorHAnsi" w:cstheme="minorBidi"/>
        </w:rPr>
        <w:t xml:space="preserve"> aparatu</w:t>
      </w:r>
      <w:r w:rsidR="00BF35C3" w:rsidRPr="3CC7E29A">
        <w:rPr>
          <w:rFonts w:asciiTheme="minorHAnsi" w:eastAsiaTheme="minorEastAsia" w:hAnsiTheme="minorHAnsi" w:cstheme="minorBidi"/>
        </w:rPr>
        <w:t xml:space="preserve"> w danej grupie</w:t>
      </w:r>
      <w:r w:rsidRPr="3CC7E29A">
        <w:rPr>
          <w:rFonts w:asciiTheme="minorHAnsi" w:eastAsiaTheme="minorEastAsia" w:hAnsiTheme="minorHAnsi" w:cstheme="minorBidi"/>
        </w:rPr>
        <w:t xml:space="preserve"> </w:t>
      </w:r>
      <w:r w:rsidR="00B341DF" w:rsidRPr="3CC7E29A">
        <w:rPr>
          <w:rFonts w:asciiTheme="minorHAnsi" w:eastAsiaTheme="minorEastAsia" w:hAnsiTheme="minorHAnsi" w:cstheme="minorBidi"/>
        </w:rPr>
        <w:t xml:space="preserve">Wykonawca podzielił na część płatną </w:t>
      </w:r>
      <w:r w:rsidRPr="3CC7E29A">
        <w:rPr>
          <w:rFonts w:asciiTheme="minorHAnsi" w:eastAsiaTheme="minorEastAsia" w:hAnsiTheme="minorHAnsi" w:cstheme="minorBidi"/>
        </w:rPr>
        <w:t>jednorazow</w:t>
      </w:r>
      <w:r w:rsidR="00B341DF" w:rsidRPr="3CC7E29A">
        <w:rPr>
          <w:rFonts w:asciiTheme="minorHAnsi" w:eastAsiaTheme="minorEastAsia" w:hAnsiTheme="minorHAnsi" w:cstheme="minorBidi"/>
        </w:rPr>
        <w:t>o</w:t>
      </w:r>
      <w:r w:rsidRPr="3CC7E29A">
        <w:rPr>
          <w:rFonts w:asciiTheme="minorHAnsi" w:eastAsiaTheme="minorEastAsia" w:hAnsiTheme="minorHAnsi" w:cstheme="minorBidi"/>
        </w:rPr>
        <w:t xml:space="preserve"> („na start”)</w:t>
      </w:r>
      <w:r w:rsidR="00BF35C3" w:rsidRPr="3CC7E29A">
        <w:rPr>
          <w:rFonts w:asciiTheme="minorHAnsi" w:eastAsiaTheme="minorEastAsia" w:hAnsiTheme="minorHAnsi" w:cstheme="minorBidi"/>
        </w:rPr>
        <w:t xml:space="preserve"> w kwocie</w:t>
      </w:r>
      <w:r w:rsidRPr="3CC7E29A">
        <w:rPr>
          <w:rFonts w:asciiTheme="minorHAnsi" w:eastAsiaTheme="minorEastAsia" w:hAnsiTheme="minorHAnsi" w:cstheme="minorBidi"/>
        </w:rPr>
        <w:t xml:space="preserve"> nie przekraczającej </w:t>
      </w:r>
      <w:r w:rsidR="00875F36" w:rsidRPr="3CC7E29A">
        <w:rPr>
          <w:rFonts w:asciiTheme="minorHAnsi" w:eastAsiaTheme="minorEastAsia" w:hAnsiTheme="minorHAnsi" w:cstheme="minorBidi"/>
        </w:rPr>
        <w:t>maksymalnej ceny brutto za 1 szt.</w:t>
      </w:r>
      <w:r w:rsidRPr="3CC7E29A">
        <w:rPr>
          <w:rFonts w:asciiTheme="minorHAnsi" w:eastAsiaTheme="minorEastAsia" w:hAnsiTheme="minorHAnsi" w:cstheme="minorBidi"/>
        </w:rPr>
        <w:t xml:space="preserve"> wskazane</w:t>
      </w:r>
      <w:r w:rsidR="00B341DF" w:rsidRPr="3CC7E29A">
        <w:rPr>
          <w:rFonts w:asciiTheme="minorHAnsi" w:eastAsiaTheme="minorEastAsia" w:hAnsiTheme="minorHAnsi" w:cstheme="minorBidi"/>
        </w:rPr>
        <w:t>j</w:t>
      </w:r>
      <w:r w:rsidRPr="3CC7E29A">
        <w:rPr>
          <w:rFonts w:asciiTheme="minorHAnsi" w:eastAsiaTheme="minorEastAsia" w:hAnsiTheme="minorHAnsi" w:cstheme="minorBidi"/>
        </w:rPr>
        <w:t xml:space="preserve"> w tabeli </w:t>
      </w:r>
      <w:r w:rsidR="00B341DF" w:rsidRPr="3CC7E29A">
        <w:rPr>
          <w:rFonts w:asciiTheme="minorHAnsi" w:eastAsiaTheme="minorEastAsia" w:hAnsiTheme="minorHAnsi" w:cstheme="minorBidi"/>
        </w:rPr>
        <w:t>z pkt III.3 OPZ, a pozostał</w:t>
      </w:r>
      <w:r w:rsidR="00BF35C3" w:rsidRPr="3CC7E29A">
        <w:rPr>
          <w:rFonts w:asciiTheme="minorHAnsi" w:eastAsiaTheme="minorEastAsia" w:hAnsiTheme="minorHAnsi" w:cstheme="minorBidi"/>
        </w:rPr>
        <w:t>ą</w:t>
      </w:r>
      <w:r w:rsidR="00B341DF" w:rsidRPr="3CC7E29A">
        <w:rPr>
          <w:rFonts w:asciiTheme="minorHAnsi" w:eastAsiaTheme="minorEastAsia" w:hAnsiTheme="minorHAnsi" w:cstheme="minorBidi"/>
        </w:rPr>
        <w:t xml:space="preserve"> część ceny za aparat </w:t>
      </w:r>
      <w:r w:rsidR="00BF35C3" w:rsidRPr="3CC7E29A">
        <w:rPr>
          <w:rFonts w:asciiTheme="minorHAnsi" w:eastAsiaTheme="minorEastAsia" w:hAnsiTheme="minorHAnsi" w:cstheme="minorBidi"/>
        </w:rPr>
        <w:t>wliczył</w:t>
      </w:r>
      <w:r w:rsidR="00B341DF" w:rsidRPr="3CC7E29A">
        <w:rPr>
          <w:rFonts w:asciiTheme="minorHAnsi" w:eastAsiaTheme="minorEastAsia" w:hAnsiTheme="minorHAnsi" w:cstheme="minorBidi"/>
        </w:rPr>
        <w:t xml:space="preserve"> w abonament.</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6</w:t>
      </w:r>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Wykonawca wnosi o wyjaśnienie, czy wymagania „Zwiększenie limitu Internetu na każdej karcie SIM do wysokości 30 GB/miesiąc” oraz „Zniesienie limitu Internetu na każdej karcie SIM (bez limitu danych)”  będące przedmiotem oceny w ramach kryteriów oceny ofert, dotyczą transmisji danych wyłącznie  w kraju ?</w:t>
      </w:r>
    </w:p>
    <w:p w:rsidR="001B56BA" w:rsidRPr="006D10F2" w:rsidRDefault="001B56BA"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E65461" w:rsidRDefault="001B56BA"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potwierdza</w:t>
      </w:r>
      <w:r w:rsidR="00E65461" w:rsidRPr="3CC7E29A">
        <w:rPr>
          <w:rFonts w:asciiTheme="minorHAnsi" w:eastAsiaTheme="minorEastAsia" w:hAnsiTheme="minorHAnsi" w:cstheme="minorBidi"/>
        </w:rPr>
        <w:t>, że transmisja danych dotyczy wyłącznie Polski.</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7</w:t>
      </w:r>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Wykonawca wnosi o wyjaśnienie, czy usługi dodatkowe zawarte w kryterium oceny ofert „Zwiększenie limitu Internetu na każdej karcie SIM do wysokości 30 GB/miesiąc” dotyczy kart głosowych a „Zniesienie limitu Internetu na każdej karcie SIM (bez limitu danych)”  dotyczy kart do </w:t>
      </w:r>
      <w:proofErr w:type="spellStart"/>
      <w:r w:rsidRPr="3CC7E29A">
        <w:rPr>
          <w:rFonts w:asciiTheme="minorHAnsi" w:eastAsiaTheme="minorEastAsia" w:hAnsiTheme="minorHAnsi" w:cstheme="minorBidi"/>
          <w:color w:val="000000" w:themeColor="text1"/>
        </w:rPr>
        <w:t>internetu</w:t>
      </w:r>
      <w:proofErr w:type="spellEnd"/>
      <w:r w:rsidRPr="3CC7E29A">
        <w:rPr>
          <w:rFonts w:asciiTheme="minorHAnsi" w:eastAsiaTheme="minorEastAsia" w:hAnsiTheme="minorHAnsi" w:cstheme="minorBidi"/>
          <w:color w:val="000000" w:themeColor="text1"/>
        </w:rPr>
        <w:t xml:space="preserve"> mobilnego?</w:t>
      </w:r>
    </w:p>
    <w:p w:rsidR="001E7F8B" w:rsidRPr="006D10F2" w:rsidRDefault="001E7F8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36" w:rsidRPr="00E65461" w:rsidRDefault="00E65461"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Usługi dodatkowe zawarte w kryterium oceny ofert dotyczą wszystkich kart SIM.</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8</w:t>
      </w:r>
    </w:p>
    <w:p w:rsidR="00875FF4" w:rsidRPr="0073725C"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Wykonawca wnosi o wyjaśnienie treści § 2 ust. 2  wzoru umowy, poprzez potwierdzenie, że przeniesienie dotychczas posiadanych przez zamawiającego numerów telefonicznych nastąpi w trybie przewidzianym przepisami rozporządzenia Ministra Cyfryzacji z dnia 11 grudnia 2018 r.  w sprawie warunków korzystania z uprawnień w publicznych sieciach telefonicznych (Dz. U. z 2018 r. poz. 2324), określającymi dopuszczalną przerwę w świadczeniu usług w związku z przeniesieniem  numerów  na 6 godzin w porze nocnej pomiędzy godziną 0:00 a 6:00?</w:t>
      </w:r>
    </w:p>
    <w:p w:rsidR="001E7F8B" w:rsidRPr="006D10F2" w:rsidRDefault="001E7F8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848F0" w:rsidRPr="00E65461" w:rsidRDefault="008848F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potwierdza, że dopuszcza przerwę w świadczeniu u</w:t>
      </w:r>
      <w:r w:rsidR="001E7F8B" w:rsidRPr="3CC7E29A">
        <w:rPr>
          <w:rFonts w:asciiTheme="minorHAnsi" w:eastAsiaTheme="minorEastAsia" w:hAnsiTheme="minorHAnsi" w:cstheme="minorBidi"/>
        </w:rPr>
        <w:t xml:space="preserve">sług w związku z przeniesieniem </w:t>
      </w:r>
      <w:r w:rsidRPr="3CC7E29A">
        <w:rPr>
          <w:rFonts w:asciiTheme="minorHAnsi" w:eastAsiaTheme="minorEastAsia" w:hAnsiTheme="minorHAnsi" w:cstheme="minorBidi"/>
        </w:rPr>
        <w:t>numerów  na 6 godzin w porze nocnej pomiędzy godziną 0:00 a 6:00.  Zamawiający zmodyfikuje zapisy w umowie.</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9</w:t>
      </w:r>
    </w:p>
    <w:p w:rsidR="00875FF4" w:rsidRPr="001B56BA"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Zgodnie z par 3 ust. 2 umowy „</w:t>
      </w:r>
      <w:r w:rsidRPr="3CC7E29A">
        <w:rPr>
          <w:rFonts w:asciiTheme="minorHAnsi" w:eastAsiaTheme="minorEastAsia" w:hAnsiTheme="minorHAnsi" w:cstheme="minorBidi"/>
          <w:i/>
          <w:iCs/>
          <w:color w:val="000000" w:themeColor="text1"/>
        </w:rPr>
        <w:t xml:space="preserve">Strony ustalają szacunkowe wynagrodzenie Wykonawcy za wykonanie przedmiotu umowy, zgodnie z cenami podanymi przez Wykonawcę w ofercie w łącznej kwocie …. zł brutto (słownie: ….), zawierającej 23% podatek VAT. Pozostałe połączenia i usługi, niewskazane w SWZ, </w:t>
      </w:r>
      <w:r w:rsidRPr="3CC7E29A">
        <w:rPr>
          <w:rFonts w:asciiTheme="minorHAnsi" w:eastAsiaTheme="minorEastAsia" w:hAnsiTheme="minorHAnsi" w:cstheme="minorBidi"/>
          <w:i/>
          <w:iCs/>
          <w:color w:val="000000" w:themeColor="text1"/>
        </w:rPr>
        <w:lastRenderedPageBreak/>
        <w:t>będą rozliczane zgodnie z aktualnym Cennikiem oraz Regulaminem świadczenia usług obowiązującym u Wykonawcy, stanowiącymi załączniki do umowy, z zastrzeżeniem § 13 ust. 1</w:t>
      </w:r>
      <w:r w:rsidRPr="3CC7E29A">
        <w:rPr>
          <w:rFonts w:asciiTheme="minorHAnsi" w:eastAsiaTheme="minorEastAsia" w:hAnsiTheme="minorHAnsi" w:cstheme="minorBidi"/>
          <w:color w:val="000000" w:themeColor="text1"/>
        </w:rPr>
        <w:t xml:space="preserve">.” Wykonawca wnosi o wyjaśnienie, co zamawiający rozumiem przez „szacunkowe wynagrodzenie wykonawcy”, tj. czy w tym postanowieniu zostanie wpisana kwota przeznaczona przez zamawiającego na sfinansowanie zamówienia, czy też kwota za wykonanie zamówienia z formularza ofertowego  wykonawcy ? </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E149B3" w:rsidRPr="00E65461" w:rsidRDefault="00E149B3"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rPr>
        <w:t>Zostanie wpisana kwota za wykonanie zamówienia z formularza ofertowego  </w:t>
      </w:r>
      <w:r w:rsidR="001F26A1" w:rsidRPr="3CC7E29A">
        <w:rPr>
          <w:rFonts w:asciiTheme="minorHAnsi" w:eastAsiaTheme="minorEastAsia" w:hAnsiTheme="minorHAnsi" w:cstheme="minorBidi"/>
        </w:rPr>
        <w:t>W</w:t>
      </w:r>
      <w:r w:rsidRPr="3CC7E29A">
        <w:rPr>
          <w:rFonts w:asciiTheme="minorHAnsi" w:eastAsiaTheme="minorEastAsia" w:hAnsiTheme="minorHAnsi" w:cstheme="minorBidi"/>
        </w:rPr>
        <w:t>ykonawcy.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10</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color w:val="000000" w:themeColor="text1"/>
        </w:rPr>
        <w:t>Wykonawca wnosi o modyfikację treści § 8 ust. 8  umowy, poprzez przyjęcie, że zapłata kar umownych nastąpi w ciągu 14 dni od dnia wystawienia przez zamawiającego noty obciążeniowej, po przeprowadzeniu stosownego postępowania reklamacyjnego. Utrzymanie postanowień umownych umożliwiających potrącenie kar z wynagrodzenia wykonawcy nie daje bowiem możliwości weryfikacji zasadności i poprawności naliczenia kar umownych</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E65461" w:rsidRDefault="00E149B3"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nie wyraża zgody na modyfikację treści § 8 ust. 8  umowy.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11</w:t>
      </w:r>
    </w:p>
    <w:p w:rsidR="00875FF4" w:rsidRPr="001B56BA"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Zgodnie z par 9 „Umowa zawarta zostaje na czas określony od 01.10.2022 r. do 31.08.2024 r. (23 miesiące), po uprzednim wykonaniu przez Wykonawcę wszelkich czynności niezbędnych do uruchomienia usługi, zgodnie z opisem przedmiotu zamówienia oraz złożoną ofertą, w tym także w razie konieczności po dopełnieniu niezbędnych czynności formalnoprawnych, związanych z przeniesieniem wszystkich numerów od dotychczasowego operatora.” Wykonawca wskazuje, że jakiekolwiek czynności lub świadczenia  na rzecz zamawiającego mogą zostać podjęte przez wykonawcę po zawarciu umowy z zamawiającym, będącej podstawą do świadczenia. W związku z tym wykonawca wnosi o potwierdzenie, że wszelkie czynności mające na celu wdrożenie usług objętych umową lub dostawy, będą dokonywane na podstawie umowy, tj., po jej zawarciu, w konsekwencji czego będą już elementem wykonania umowy?</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E149B3" w:rsidRPr="00E65461" w:rsidRDefault="00E149B3" w:rsidP="3CC7E29A">
      <w:pPr>
        <w:pStyle w:val="Akapitzlist"/>
        <w:tabs>
          <w:tab w:val="left" w:pos="851"/>
        </w:tabs>
        <w:spacing w:after="200" w:line="340" w:lineRule="exact"/>
        <w:ind w:left="0"/>
        <w:jc w:val="both"/>
        <w:rPr>
          <w:rFonts w:asciiTheme="minorHAnsi" w:eastAsiaTheme="minorEastAsia" w:hAnsiTheme="minorHAnsi" w:cstheme="minorBidi"/>
        </w:rPr>
      </w:pPr>
      <w:r w:rsidRPr="3CC7E29A">
        <w:rPr>
          <w:rFonts w:asciiTheme="minorHAnsi" w:eastAsiaTheme="minorEastAsia" w:hAnsiTheme="minorHAnsi" w:cstheme="minorBidi"/>
        </w:rPr>
        <w:t>Zamawiający wymaga, aby Wykonawca świadczył usługę od 03.10.2022 do 02.09.2024 z zastrzeżeniem, że wykona uprzednio wszystkie czynności pozwalające na realizację usługi zgodnie z wymaganiami Zamawiającego, w tym dostarczenie i uruchomienie urządzeń, przełączenie numerów, przejęcie numeracji. Wszystkie czynności mające na celu wdrożenie usług objętych umową lub dostawy są elementem wykonania umowy.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12</w:t>
      </w:r>
    </w:p>
    <w:p w:rsidR="00875FF4" w:rsidRPr="001B56BA" w:rsidRDefault="00875FF4"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Zgodnie z par 12 ust. 2 „Wszelkie informacje związane z ochroną osób i mienia oraz wskazane w art. 381 ustawy z dnia 20 lipca 2018 prawo o szkolnictwie wyższym i nauce (Dz.U. z 2022 r. poz. 574 z późn. zm.) stanowią tajemnicę Zamawiającego w rozumieniu przepisów ustawy z dnia 16 kwietnia 1993 roku o zwalczaniu nieuczciwej konkurencji (Dz.U. z 2022 r. poz. 1233).” Wykonawca wnosi o wyjaśnienie jakie informacje związane z ochroną osób i mienia będą przekazywane wykonawcy i w jakim celu, mają na uwadze że przedmiotem zamówienia jest świadczenie usług telekomunikacyjnych? Ponadto wykonawca wnosi o wyjaśnienie,  czy i jakie informacje o których mowa w art. 381 ustawy z dnia 20 lipca 2018 prawo o szkolnictwie wyższym i nauce zamawiający będzie przekazywał wykonawcy i w jakim celu?  Ewentualnie wykonawca wnosi o wykreślenie ww. postanowienia z umowy, jeżeli nie ma ono zastosowania w tym zamówieniu </w:t>
      </w:r>
    </w:p>
    <w:p w:rsidR="001F26A1"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r w:rsidR="00B54C51" w:rsidRPr="3CC7E29A">
        <w:rPr>
          <w:rFonts w:asciiTheme="minorHAnsi" w:eastAsiaTheme="minorEastAsia" w:hAnsiTheme="minorHAnsi" w:cstheme="minorBidi"/>
          <w:b/>
          <w:bCs/>
        </w:rPr>
        <w:t xml:space="preserve"> </w:t>
      </w:r>
    </w:p>
    <w:p w:rsidR="00875FF4" w:rsidRPr="00E65461" w:rsidRDefault="00E65461"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lastRenderedPageBreak/>
        <w:t xml:space="preserve">Zamawiający wykreśla z par. 12 ust. 2 i ust. 3. </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13</w:t>
      </w:r>
    </w:p>
    <w:p w:rsidR="00875FF4" w:rsidRPr="005801C1" w:rsidRDefault="00606918"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Stosownie do treści art. 56 ustawy – Prawo telekomunikacyjne, umowa o świadczenie publicznie dostępnych usług telekomunikacyjnych, wymaga formy pisemnej, dokumentowej  lub elektronicznej i powinna zawierać co najmniej elementy wskazane w ust. 3 ww. przepisu. Wykonawca wnosi o wyjaśnienie, czy umowy (jednostkowe) o świadczenie usług telekomunikacyjnych będą zawierane dla poszczególnych kart SIM i jako takie  zawierać będą wszystkie niezbędne elementy umów o świadczenie usług telekomunikacyjnych, z zastrzeżeniem że podstawowe warunki tych umów będzie określać umowa (główna)  w sprawie udzielenia zamówienia? </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6D2256" w:rsidRDefault="005801C1"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nie przewiduje zawierania odrębnych umów dla poszczególnych kart SIM</w:t>
      </w:r>
      <w:r w:rsidR="006D2256" w:rsidRPr="3CC7E29A">
        <w:rPr>
          <w:rFonts w:asciiTheme="minorHAnsi" w:eastAsiaTheme="minorEastAsia" w:hAnsiTheme="minorHAnsi" w:cstheme="minorBidi"/>
        </w:rPr>
        <w:t>.</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14</w:t>
      </w:r>
    </w:p>
    <w:p w:rsidR="00606918" w:rsidRPr="001B56BA" w:rsidRDefault="00606918" w:rsidP="3CC7E29A">
      <w:pPr>
        <w:spacing w:after="0" w:line="276" w:lineRule="auto"/>
        <w:jc w:val="both"/>
        <w:rPr>
          <w:rFonts w:asciiTheme="minorHAnsi" w:eastAsiaTheme="minorEastAsia" w:hAnsiTheme="minorHAnsi" w:cstheme="minorBidi"/>
          <w:color w:val="000000"/>
        </w:rPr>
      </w:pPr>
      <w:r w:rsidRPr="3CC7E29A">
        <w:rPr>
          <w:rFonts w:asciiTheme="minorHAnsi" w:eastAsiaTheme="minorEastAsia" w:hAnsiTheme="minorHAnsi" w:cstheme="minorBidi"/>
          <w:color w:val="000000" w:themeColor="text1"/>
        </w:rPr>
        <w:t xml:space="preserve">Wykonawca wnosi w grupie cenowej „E”, wymaganych aparatów telefonicznych o dopuszczenie wymiarów </w:t>
      </w:r>
      <w:r w:rsidRPr="3CC7E29A">
        <w:rPr>
          <w:rFonts w:asciiTheme="minorHAnsi" w:eastAsiaTheme="minorEastAsia" w:hAnsiTheme="minorHAnsi" w:cstheme="minorBidi"/>
        </w:rPr>
        <w:t>163,95 x 74,94 x 8,49 mm i wagi 185 g</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6D2256" w:rsidRDefault="00E149B3"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rPr>
        <w:t>Zamawiający dopuszcza wymiary 163,95 x 74,94 x 8,49 mm i wagę 185 g.</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15</w:t>
      </w:r>
    </w:p>
    <w:p w:rsidR="00606918" w:rsidRPr="0073725C" w:rsidRDefault="00606918"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color w:val="000000" w:themeColor="text1"/>
        </w:rPr>
        <w:t>Zgodnie z pkt III.2 OPZ „wykonawca dostarczy 171 szt. fabrycznie nowych telefonów komórkowych wraz z aktywnymi kartami SIM (177 szt.), zgodnie z parametrami wymaganych aparatów telefonicznych suma aparatów w poszczególnych grupach cenowych jest równa 171 sztuk. Natomiast zgodnie z formularzem ofertowym tabela A, po zsumowaniu wierszy 10-17, w których zawarty jest abonament miesięczny z aparatem – łączna ilość aparatów jest równa 179 sztuk. Wykonawca prosi o wyjaśnienie ile sztuk aparatów ma dostarczyć wykonawca</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Właściwe wartości przedstawia tabela poniżej.</w:t>
      </w:r>
    </w:p>
    <w:tbl>
      <w:tblPr>
        <w:tblW w:w="6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387"/>
        <w:gridCol w:w="567"/>
      </w:tblGrid>
      <w:tr w:rsidR="00B4073E" w:rsidRPr="006D2256" w:rsidTr="3CC7E29A">
        <w:trPr>
          <w:jc w:val="center"/>
        </w:trPr>
        <w:tc>
          <w:tcPr>
            <w:tcW w:w="577" w:type="dxa"/>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10</w:t>
            </w:r>
          </w:p>
        </w:tc>
        <w:tc>
          <w:tcPr>
            <w:tcW w:w="5387" w:type="dxa"/>
            <w:shd w:val="clear" w:color="auto" w:fill="auto"/>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Abonament miesięczny komórkowy z aparatem Grupy A</w:t>
            </w:r>
          </w:p>
        </w:tc>
        <w:tc>
          <w:tcPr>
            <w:tcW w:w="567" w:type="dxa"/>
            <w:shd w:val="clear" w:color="auto" w:fill="auto"/>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9</w:t>
            </w:r>
          </w:p>
        </w:tc>
      </w:tr>
      <w:tr w:rsidR="00B4073E" w:rsidRPr="006D2256" w:rsidTr="3CC7E29A">
        <w:trPr>
          <w:jc w:val="center"/>
        </w:trPr>
        <w:tc>
          <w:tcPr>
            <w:tcW w:w="577" w:type="dxa"/>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11</w:t>
            </w:r>
          </w:p>
        </w:tc>
        <w:tc>
          <w:tcPr>
            <w:tcW w:w="5387" w:type="dxa"/>
            <w:shd w:val="clear" w:color="auto" w:fill="auto"/>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Abonament miesięczny komórkowy z aparatem Grupy B</w:t>
            </w:r>
          </w:p>
        </w:tc>
        <w:tc>
          <w:tcPr>
            <w:tcW w:w="567" w:type="dxa"/>
            <w:shd w:val="clear" w:color="auto" w:fill="auto"/>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21</w:t>
            </w:r>
          </w:p>
        </w:tc>
      </w:tr>
      <w:tr w:rsidR="00B4073E" w:rsidRPr="006D2256" w:rsidTr="3CC7E29A">
        <w:trPr>
          <w:jc w:val="center"/>
        </w:trPr>
        <w:tc>
          <w:tcPr>
            <w:tcW w:w="577" w:type="dxa"/>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12</w:t>
            </w:r>
          </w:p>
        </w:tc>
        <w:tc>
          <w:tcPr>
            <w:tcW w:w="5387" w:type="dxa"/>
            <w:shd w:val="clear" w:color="auto" w:fill="auto"/>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Abonament miesięczny komórkowy z aparatem Grupy C</w:t>
            </w:r>
          </w:p>
        </w:tc>
        <w:tc>
          <w:tcPr>
            <w:tcW w:w="567" w:type="dxa"/>
            <w:shd w:val="clear" w:color="auto" w:fill="auto"/>
          </w:tcPr>
          <w:p w:rsidR="00B4073E" w:rsidRPr="006D2256" w:rsidRDefault="00B4073E"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75</w:t>
            </w:r>
          </w:p>
        </w:tc>
      </w:tr>
    </w:tbl>
    <w:p w:rsidR="00B54C51" w:rsidRPr="006D2256" w:rsidRDefault="00B54C51" w:rsidP="3CC7E29A">
      <w:pPr>
        <w:spacing w:after="0" w:line="240"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umieści na stronie poprawiony formularz ofertowy.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16</w:t>
      </w:r>
    </w:p>
    <w:p w:rsidR="00606918" w:rsidRPr="0073725C"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 2 ust. 2 umowy Wykonawca dokona przeniesienia i aktywacji numerów telefonicznych przydzielonych przez dotychczasowego operatora zgodnie z  Rozporządzeniem Ministra Cyfryzacji z dnia 11 grudnia 2018 r. w sprawie warunków korzystania z uprawnień w publicznych sieciach telefonicznych (Dz. U. z 2018 r. poz. 2324), które dopuszcza przerwę w świadczeniu usług telekomunikacyjnych pomiędzy godziną 0:00 a godziną 06:00. Wykonawca wnosi o modyfikację zapisów zgodnie z treścią aktualnego rozporządzenia.</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F403D5" w:rsidRPr="006D2256" w:rsidRDefault="00F403D5"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potwierdza, że dopuszcza przerwę w świadczeniu usług w związku z przeniesieniem numerów  na 6 godzin w porze nocnej pomiędzy godziną 0:00 a 6:00.  Zamawiający zmodyfikuje zapisy w umowie.</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17</w:t>
      </w:r>
    </w:p>
    <w:p w:rsidR="00606918" w:rsidRPr="005801C1"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 xml:space="preserve">§ 7 oraz § 8 ust. 4  Wykonawca informuje, że jego służby przyjmują informacje o awariach sieci i świadczą pomoc techniczną dotyczącą sprzętu.  Należy odróżnić zgłaszanie awarii sieci Wykonawcy (brak dostępu do Internetu) od uszkodzenia urządzenia (sprzętu umożliwiającego </w:t>
      </w:r>
      <w:bookmarkStart w:id="2" w:name="_Hlk109652594"/>
      <w:r w:rsidRPr="3CC7E29A">
        <w:rPr>
          <w:rFonts w:asciiTheme="minorHAnsi" w:eastAsiaTheme="minorEastAsia" w:hAnsiTheme="minorHAnsi" w:cstheme="minorBidi"/>
        </w:rPr>
        <w:t xml:space="preserve">dostęp do Internetu </w:t>
      </w:r>
      <w:r w:rsidRPr="3CC7E29A">
        <w:rPr>
          <w:rFonts w:asciiTheme="minorHAnsi" w:eastAsiaTheme="minorEastAsia" w:hAnsiTheme="minorHAnsi" w:cstheme="minorBidi"/>
        </w:rPr>
        <w:lastRenderedPageBreak/>
        <w:t xml:space="preserve">i znajdującego się u Użytkownika końcowego). </w:t>
      </w:r>
      <w:bookmarkEnd w:id="2"/>
      <w:r w:rsidRPr="3CC7E29A">
        <w:rPr>
          <w:rFonts w:asciiTheme="minorHAnsi" w:eastAsiaTheme="minorEastAsia" w:hAnsiTheme="minorHAnsi" w:cstheme="minorBidi"/>
        </w:rPr>
        <w:t>Infolinia Wykonawcy pomoże ustalić czy chodzi u uszkodzenie sprzętu czy o awarię sieci.</w:t>
      </w:r>
    </w:p>
    <w:p w:rsidR="001F26A1"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r w:rsidR="001F26A1" w:rsidRPr="3CC7E29A">
        <w:rPr>
          <w:rFonts w:asciiTheme="minorHAnsi" w:eastAsiaTheme="minorEastAsia" w:hAnsiTheme="minorHAnsi" w:cstheme="minorBidi"/>
          <w:b/>
          <w:bCs/>
        </w:rPr>
        <w:t xml:space="preserve">: </w:t>
      </w:r>
    </w:p>
    <w:p w:rsidR="00875FF4" w:rsidRPr="006D2256" w:rsidRDefault="00B54C51"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w:t>
      </w:r>
      <w:r w:rsidR="001F26A1" w:rsidRPr="3CC7E29A">
        <w:rPr>
          <w:rFonts w:asciiTheme="minorHAnsi" w:eastAsiaTheme="minorEastAsia" w:hAnsiTheme="minorHAnsi" w:cstheme="minorBidi"/>
        </w:rPr>
        <w:t>przyjmuje do wiadomości.</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18</w:t>
      </w:r>
    </w:p>
    <w:p w:rsidR="00606918" w:rsidRPr="0073725C"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W przypadku awarii sieci wykonawcy czas usunięcia awarii to 48 godzin w dni robocze.</w:t>
      </w:r>
    </w:p>
    <w:p w:rsidR="00606918" w:rsidRPr="0073725C" w:rsidRDefault="00606918"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W przypadku awarii sprzętu do Użytkownika wysyłany jest w ciągu 48 godzin w dni robocze Kurier, który odbierze od niego zepsuty sprzęt. Dalej naprawa przebiega wg procedur autoryzowanego serwisu producenta.</w:t>
      </w:r>
    </w:p>
    <w:p w:rsidR="00606918" w:rsidRPr="001933A0" w:rsidRDefault="00606918"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Ponieważ to nie Wykonawca udziela gwarancji, a jedynie przekazuje dokumenty gwarancyjne producenta, czy Zamawiający dopuszcza gwarancję producenta terminali i to, aby proces przebiegał na zasadach producenta i w terminach określonych w karcie gwarancyjnej.</w:t>
      </w:r>
    </w:p>
    <w:p w:rsidR="00085386"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r w:rsidR="00F403D5" w:rsidRPr="3CC7E29A">
        <w:rPr>
          <w:rFonts w:asciiTheme="minorHAnsi" w:eastAsiaTheme="minorEastAsia" w:hAnsiTheme="minorHAnsi" w:cstheme="minorBidi"/>
          <w:b/>
          <w:bCs/>
        </w:rPr>
        <w:t xml:space="preserve"> </w:t>
      </w:r>
    </w:p>
    <w:p w:rsidR="006D2256" w:rsidRDefault="006D2256"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dopuszcza gwarancję producenta na warunkach producenta, z </w:t>
      </w:r>
      <w:r w:rsidR="3CC7E29A" w:rsidRPr="3CC7E29A">
        <w:rPr>
          <w:rFonts w:asciiTheme="minorHAnsi" w:eastAsiaTheme="minorEastAsia" w:hAnsiTheme="minorHAnsi" w:cstheme="minorBidi"/>
        </w:rPr>
        <w:t xml:space="preserve">uwzględnieniem wymagań dotyczących gwarancyjnej obsługi serwisowej, określonych w </w:t>
      </w:r>
      <w:r w:rsidR="00606918" w:rsidRPr="3CC7E29A">
        <w:rPr>
          <w:rFonts w:asciiTheme="minorHAnsi" w:eastAsiaTheme="minorEastAsia" w:hAnsiTheme="minorHAnsi" w:cstheme="minorBidi"/>
        </w:rPr>
        <w:t>§</w:t>
      </w:r>
      <w:r w:rsidR="3CC7E29A" w:rsidRPr="3CC7E29A">
        <w:rPr>
          <w:rFonts w:asciiTheme="minorHAnsi" w:eastAsiaTheme="minorEastAsia" w:hAnsiTheme="minorHAnsi" w:cstheme="minorBidi"/>
        </w:rPr>
        <w:t xml:space="preserve"> 7 umowy i OPZ.</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19</w:t>
      </w:r>
    </w:p>
    <w:p w:rsidR="00606918" w:rsidRPr="001933A0"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TELEFON ZASTĘPCZY NA CZAS NAPRAWY - Ponieważ Wykonawca dostarcza sprzęt zakupiony interwencyjnie od dostawcy i nie posiada telefonów serwisowych a przepisy prawne nie nakładają na sprzedawcę, ani na operatora obowiązku wydania telefonu zastępczego wnosimy o usuniecie zapisu dotyczącego dostarczenia telefonu zastępczego na czas naprawy</w:t>
      </w:r>
    </w:p>
    <w:p w:rsidR="00085386"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6D2256" w:rsidRDefault="00085386"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Zamawiający usu</w:t>
      </w:r>
      <w:r w:rsidR="006D2256" w:rsidRPr="3CC7E29A">
        <w:rPr>
          <w:rFonts w:asciiTheme="minorHAnsi" w:eastAsiaTheme="minorEastAsia" w:hAnsiTheme="minorHAnsi" w:cstheme="minorBidi"/>
        </w:rPr>
        <w:t>wa</w:t>
      </w:r>
      <w:r w:rsidRPr="3CC7E29A">
        <w:rPr>
          <w:rFonts w:asciiTheme="minorHAnsi" w:eastAsiaTheme="minorEastAsia" w:hAnsiTheme="minorHAnsi" w:cstheme="minorBidi"/>
        </w:rPr>
        <w:t xml:space="preserve"> zapis dotyczący dostarczenia telefonu zastępczego na czas naprawy.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20</w:t>
      </w:r>
    </w:p>
    <w:p w:rsidR="00606918" w:rsidRPr="001933A0"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 xml:space="preserve">§ 8 ust. 4 umowy Zwracamy się z prośbą o modyfikację niniejszego zapisu. Zgodnie z przepisami prawa telekomunikacyjnego, użytkownicy usług telekomunikacyjnych nabierają uprawnień do wypłaty rekompensaty oraz zwrotu poniesionych kosztów po upływie 24 godzin od chwili zaistnienie przerwy w świadczonych usługach. </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6D2256" w:rsidRDefault="00F403D5"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nie wyraża zgody.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21</w:t>
      </w:r>
    </w:p>
    <w:p w:rsidR="00606918" w:rsidRPr="0073725C"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pkt 5b OPZ Zamawiający zastrzega sobie w ramach umowy prawo zmieniania ilości subkont, oraz przenoszenia numerów pomiędzy subkontami;</w:t>
      </w:r>
    </w:p>
    <w:p w:rsidR="00606918" w:rsidRPr="0073725C" w:rsidRDefault="00606918"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rPr>
        <w:t>Wnosimy o modyfikację, ponieważ Wykonawca nie gwarantuje dowolności przenoszenia numerów pomiędzy kontami. Przenoszenie numerów będzie możliwe w przypadku posiadania na odpowiednich kontach tej samej oferty i taryfy.  </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F31221" w:rsidRPr="006D2256" w:rsidRDefault="00085386"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W początkowym</w:t>
      </w:r>
      <w:r w:rsidR="008D35DE" w:rsidRPr="3CC7E29A">
        <w:rPr>
          <w:rFonts w:asciiTheme="minorHAnsi" w:eastAsiaTheme="minorEastAsia" w:hAnsiTheme="minorHAnsi" w:cstheme="minorBidi"/>
        </w:rPr>
        <w:t xml:space="preserve"> etapie realizacji</w:t>
      </w:r>
      <w:r w:rsidRPr="3CC7E29A">
        <w:rPr>
          <w:rFonts w:asciiTheme="minorHAnsi" w:eastAsiaTheme="minorEastAsia" w:hAnsiTheme="minorHAnsi" w:cstheme="minorBidi"/>
        </w:rPr>
        <w:t xml:space="preserve"> umowy,</w:t>
      </w:r>
      <w:r w:rsidR="008D35DE" w:rsidRPr="3CC7E29A">
        <w:rPr>
          <w:rFonts w:asciiTheme="minorHAnsi" w:eastAsiaTheme="minorEastAsia" w:hAnsiTheme="minorHAnsi" w:cstheme="minorBidi"/>
        </w:rPr>
        <w:t xml:space="preserve"> Zamawiający określi pogrupowanie numerów telefonów na subkonta. </w:t>
      </w:r>
      <w:r w:rsidRPr="3CC7E29A">
        <w:rPr>
          <w:rFonts w:asciiTheme="minorHAnsi" w:eastAsiaTheme="minorEastAsia" w:hAnsiTheme="minorHAnsi" w:cstheme="minorBidi"/>
        </w:rPr>
        <w:t xml:space="preserve">Podział na subkonta odzwierciedla strukturę organizacyjną Zamawiającego. </w:t>
      </w:r>
      <w:r w:rsidR="00F403D5" w:rsidRPr="3CC7E29A">
        <w:rPr>
          <w:rFonts w:asciiTheme="minorHAnsi" w:eastAsiaTheme="minorEastAsia" w:hAnsiTheme="minorHAnsi" w:cstheme="minorBidi"/>
        </w:rPr>
        <w:t>Przenoszenie numeru między kontami nie</w:t>
      </w:r>
      <w:r w:rsidR="00F31221" w:rsidRPr="3CC7E29A">
        <w:rPr>
          <w:rFonts w:asciiTheme="minorHAnsi" w:eastAsiaTheme="minorEastAsia" w:hAnsiTheme="minorHAnsi" w:cstheme="minorBidi"/>
        </w:rPr>
        <w:t xml:space="preserve"> będzie</w:t>
      </w:r>
      <w:r w:rsidR="00A22B67" w:rsidRPr="3CC7E29A">
        <w:rPr>
          <w:rFonts w:asciiTheme="minorHAnsi" w:eastAsiaTheme="minorEastAsia" w:hAnsiTheme="minorHAnsi" w:cstheme="minorBidi"/>
        </w:rPr>
        <w:t xml:space="preserve"> </w:t>
      </w:r>
      <w:r w:rsidR="00F403D5" w:rsidRPr="3CC7E29A">
        <w:rPr>
          <w:rFonts w:asciiTheme="minorHAnsi" w:eastAsiaTheme="minorEastAsia" w:hAnsiTheme="minorHAnsi" w:cstheme="minorBidi"/>
        </w:rPr>
        <w:t>zmieni</w:t>
      </w:r>
      <w:r w:rsidR="00A22B67" w:rsidRPr="3CC7E29A">
        <w:rPr>
          <w:rFonts w:asciiTheme="minorHAnsi" w:eastAsiaTheme="minorEastAsia" w:hAnsiTheme="minorHAnsi" w:cstheme="minorBidi"/>
        </w:rPr>
        <w:t>ać</w:t>
      </w:r>
      <w:r w:rsidR="00F403D5" w:rsidRPr="3CC7E29A">
        <w:rPr>
          <w:rFonts w:asciiTheme="minorHAnsi" w:eastAsiaTheme="minorEastAsia" w:hAnsiTheme="minorHAnsi" w:cstheme="minorBidi"/>
        </w:rPr>
        <w:t xml:space="preserve"> taryfy </w:t>
      </w:r>
      <w:r w:rsidR="00B0044E" w:rsidRPr="3CC7E29A">
        <w:rPr>
          <w:rFonts w:asciiTheme="minorHAnsi" w:eastAsiaTheme="minorEastAsia" w:hAnsiTheme="minorHAnsi" w:cstheme="minorBidi"/>
        </w:rPr>
        <w:t>przenoszonego numeru</w:t>
      </w:r>
      <w:r w:rsidR="00F31221" w:rsidRPr="3CC7E29A">
        <w:rPr>
          <w:rFonts w:asciiTheme="minorHAnsi" w:eastAsiaTheme="minorEastAsia" w:hAnsiTheme="minorHAnsi" w:cstheme="minorBidi"/>
        </w:rPr>
        <w:t xml:space="preserve"> jaka została zaoferowana przez Wykonawcę. </w:t>
      </w:r>
      <w:r w:rsidRPr="3CC7E29A">
        <w:rPr>
          <w:rFonts w:asciiTheme="minorHAnsi" w:eastAsiaTheme="minorEastAsia" w:hAnsiTheme="minorHAnsi" w:cstheme="minorBidi"/>
        </w:rPr>
        <w:t>Zamawiający w ramach umowy zastrzega sobie możliwość zmieniania ilości subkont oraz przenoszenia numerów między subkontami tak aby struktura subkont odzwierciedlała aktualną strukturę organizacyjną UJK.</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22</w:t>
      </w:r>
    </w:p>
    <w:p w:rsidR="00606918" w:rsidRPr="0073725C" w:rsidRDefault="00606918"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rPr>
        <w:t xml:space="preserve">pkt 14 OPZ Wnosimy o modyfikację na zapis, że Wykonawca udostępni pakiet minut w </w:t>
      </w:r>
      <w:proofErr w:type="spellStart"/>
      <w:r w:rsidRPr="3CC7E29A">
        <w:rPr>
          <w:rFonts w:asciiTheme="minorHAnsi" w:eastAsiaTheme="minorEastAsia" w:hAnsiTheme="minorHAnsi" w:cstheme="minorBidi"/>
        </w:rPr>
        <w:t>roamingu</w:t>
      </w:r>
      <w:proofErr w:type="spellEnd"/>
      <w:r w:rsidRPr="3CC7E29A">
        <w:rPr>
          <w:rFonts w:asciiTheme="minorHAnsi" w:eastAsiaTheme="minorEastAsia" w:hAnsiTheme="minorHAnsi" w:cstheme="minorBidi"/>
        </w:rPr>
        <w:t xml:space="preserve"> na terenie UE zgodnie z cennikiem usług Wykonawcy</w:t>
      </w:r>
    </w:p>
    <w:p w:rsidR="00085386" w:rsidRDefault="00875FF4" w:rsidP="3CC7E29A">
      <w:pPr>
        <w:pStyle w:val="Akapitzlist"/>
        <w:spacing w:after="0" w:line="276" w:lineRule="auto"/>
        <w:ind w:left="0"/>
        <w:jc w:val="both"/>
        <w:rPr>
          <w:rFonts w:asciiTheme="minorHAnsi" w:eastAsiaTheme="minorEastAsia" w:hAnsiTheme="minorHAnsi" w:cstheme="minorBidi"/>
          <w:b/>
          <w:bCs/>
          <w:color w:val="FF0000"/>
        </w:rPr>
      </w:pPr>
      <w:r w:rsidRPr="3CC7E29A">
        <w:rPr>
          <w:rFonts w:asciiTheme="minorHAnsi" w:eastAsiaTheme="minorEastAsia" w:hAnsiTheme="minorHAnsi" w:cstheme="minorBidi"/>
          <w:b/>
          <w:bCs/>
        </w:rPr>
        <w:lastRenderedPageBreak/>
        <w:t>Odpowiedź:</w:t>
      </w:r>
      <w:r w:rsidR="008D35DE" w:rsidRPr="3CC7E29A">
        <w:rPr>
          <w:rFonts w:asciiTheme="minorHAnsi" w:eastAsiaTheme="minorEastAsia" w:hAnsiTheme="minorHAnsi" w:cstheme="minorBidi"/>
          <w:b/>
          <w:bCs/>
          <w:color w:val="FF0000"/>
        </w:rPr>
        <w:t xml:space="preserve"> </w:t>
      </w:r>
    </w:p>
    <w:p w:rsidR="00875FF4" w:rsidRPr="006D2256" w:rsidRDefault="00BD23F6"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wymaga, aby </w:t>
      </w:r>
      <w:r w:rsidR="004348BA" w:rsidRPr="3CC7E29A">
        <w:rPr>
          <w:rFonts w:asciiTheme="minorHAnsi" w:eastAsiaTheme="minorEastAsia" w:hAnsiTheme="minorHAnsi" w:cstheme="minorBidi"/>
        </w:rPr>
        <w:t xml:space="preserve">Wykonawca zapewnił nie mniej niż 10 minut bezpłatnych połączeń w ramach miesięcznej „opłaty abonamentowej” dla połączeń w </w:t>
      </w:r>
      <w:proofErr w:type="spellStart"/>
      <w:r w:rsidR="004348BA" w:rsidRPr="3CC7E29A">
        <w:rPr>
          <w:rFonts w:asciiTheme="minorHAnsi" w:eastAsiaTheme="minorEastAsia" w:hAnsiTheme="minorHAnsi" w:cstheme="minorBidi"/>
        </w:rPr>
        <w:t>roamingu</w:t>
      </w:r>
      <w:proofErr w:type="spellEnd"/>
      <w:r w:rsidR="004348BA" w:rsidRPr="3CC7E29A">
        <w:rPr>
          <w:rFonts w:asciiTheme="minorHAnsi" w:eastAsiaTheme="minorEastAsia" w:hAnsiTheme="minorHAnsi" w:cstheme="minorBidi"/>
        </w:rPr>
        <w:t xml:space="preserve"> na terenie UE.</w:t>
      </w:r>
      <w:r w:rsidRPr="3CC7E29A">
        <w:rPr>
          <w:rFonts w:asciiTheme="minorHAnsi" w:eastAsiaTheme="minorEastAsia" w:hAnsiTheme="minorHAnsi" w:cstheme="minorBidi"/>
        </w:rPr>
        <w:t xml:space="preserve"> </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23</w:t>
      </w:r>
    </w:p>
    <w:p w:rsidR="00606918" w:rsidRPr="001933A0"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Wnosimy o potwierdzenie, że w przypadku zmiany numeru nie będą to numery z puli „numerów złotych”, „na życzenie” – dodatkowo płatnych.</w:t>
      </w:r>
    </w:p>
    <w:p w:rsidR="00BD23F6" w:rsidRPr="000108B3" w:rsidRDefault="00875FF4" w:rsidP="3CC7E29A">
      <w:pPr>
        <w:pStyle w:val="Akapitzlist"/>
        <w:spacing w:after="0" w:line="276" w:lineRule="auto"/>
        <w:ind w:left="0"/>
        <w:jc w:val="both"/>
        <w:rPr>
          <w:rFonts w:asciiTheme="minorHAnsi" w:eastAsiaTheme="minorEastAsia" w:hAnsiTheme="minorHAnsi" w:cstheme="minorBidi"/>
          <w:color w:val="538135"/>
        </w:rPr>
      </w:pPr>
      <w:r w:rsidRPr="3CC7E29A">
        <w:rPr>
          <w:rFonts w:asciiTheme="minorHAnsi" w:eastAsiaTheme="minorEastAsia" w:hAnsiTheme="minorHAnsi" w:cstheme="minorBidi"/>
          <w:b/>
          <w:bCs/>
        </w:rPr>
        <w:t>Odpowiedź:</w:t>
      </w:r>
      <w:r w:rsidR="00C7143A" w:rsidRPr="3CC7E29A">
        <w:rPr>
          <w:rFonts w:asciiTheme="minorHAnsi" w:eastAsiaTheme="minorEastAsia" w:hAnsiTheme="minorHAnsi" w:cstheme="minorBidi"/>
          <w:color w:val="538135" w:themeColor="accent6" w:themeShade="BF"/>
        </w:rPr>
        <w:t xml:space="preserve"> </w:t>
      </w:r>
    </w:p>
    <w:p w:rsidR="00875FF4" w:rsidRPr="006D2256" w:rsidRDefault="00BD23F6"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rPr>
        <w:t>Zamawiający potwierdza.</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24</w:t>
      </w:r>
    </w:p>
    <w:p w:rsidR="00606918" w:rsidRPr="001933A0" w:rsidRDefault="00606918" w:rsidP="3CC7E29A">
      <w:pPr>
        <w:pStyle w:val="Akapitzlist"/>
        <w:spacing w:after="0" w:line="276" w:lineRule="auto"/>
        <w:ind w:left="0"/>
        <w:jc w:val="both"/>
        <w:rPr>
          <w:rFonts w:asciiTheme="minorHAnsi" w:eastAsiaTheme="minorEastAsia" w:hAnsiTheme="minorHAnsi" w:cstheme="minorBidi"/>
          <w:lang w:eastAsia="ja-JP"/>
        </w:rPr>
      </w:pPr>
      <w:r w:rsidRPr="3CC7E29A">
        <w:rPr>
          <w:rFonts w:asciiTheme="minorHAnsi" w:eastAsiaTheme="minorEastAsia" w:hAnsiTheme="minorHAnsi" w:cstheme="minorBidi"/>
        </w:rPr>
        <w:t>Wykonawca wnosi, aby na zasadzie wzajemności wszystkie zapisy o „poufności” (§12 umowy) miały charakter dwustronnie-zobowiązujący, z uwzględnieniem przedmiotu umowy i adekwatnie do roli Stron, w związku z czym wnosimy o jego odpowiednią modyfikację.</w:t>
      </w:r>
    </w:p>
    <w:p w:rsidR="00BD23F6"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r w:rsidR="00C7143A" w:rsidRPr="3CC7E29A">
        <w:rPr>
          <w:rFonts w:asciiTheme="minorHAnsi" w:eastAsiaTheme="minorEastAsia" w:hAnsiTheme="minorHAnsi" w:cstheme="minorBidi"/>
          <w:b/>
          <w:bCs/>
        </w:rPr>
        <w:t xml:space="preserve"> </w:t>
      </w:r>
    </w:p>
    <w:p w:rsidR="00875FF4" w:rsidRPr="0073725C" w:rsidRDefault="3CC7E29A"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Zamawiający wyraża zgodę.</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25</w:t>
      </w:r>
    </w:p>
    <w:p w:rsidR="00606918" w:rsidRPr="0073725C" w:rsidRDefault="00606918" w:rsidP="3CC7E29A">
      <w:pPr>
        <w:pStyle w:val="Akapitzlist"/>
        <w:spacing w:after="0" w:line="276" w:lineRule="auto"/>
        <w:ind w:left="0"/>
        <w:jc w:val="both"/>
        <w:rPr>
          <w:rFonts w:asciiTheme="minorHAnsi" w:eastAsiaTheme="minorEastAsia" w:hAnsiTheme="minorHAnsi" w:cstheme="minorBidi"/>
          <w:lang w:eastAsia="ja-JP"/>
        </w:rPr>
      </w:pPr>
      <w:r w:rsidRPr="3CC7E29A">
        <w:rPr>
          <w:rFonts w:asciiTheme="minorHAnsi" w:eastAsiaTheme="minorEastAsia" w:hAnsiTheme="minorHAnsi" w:cstheme="minorBidi"/>
        </w:rPr>
        <w:t>Wykonawca wnosi aby do umowy dodać postanowienia o tzw. udostępnieniu danych osobowych personelu/przedstawicieli Stron. Oczywistym jest bowiem, że do takiego udostępnienia dojdzie, a w wyniku tego Strony staną się niezależnymi administratorami w/w danych osobowych. Poniżej propozycja zapisów, które mogą zostać zmienione poprzez dostosowanie ich do faktycznych relacji pomiędzy Stronami:</w:t>
      </w:r>
    </w:p>
    <w:p w:rsidR="00606918" w:rsidRPr="0073725C" w:rsidRDefault="00606918" w:rsidP="3CC7E29A">
      <w:pPr>
        <w:spacing w:after="0" w:line="276" w:lineRule="auto"/>
        <w:jc w:val="both"/>
        <w:rPr>
          <w:rFonts w:asciiTheme="minorHAnsi" w:eastAsiaTheme="minorEastAsia" w:hAnsiTheme="minorHAnsi" w:cstheme="minorBidi"/>
          <w:b/>
          <w:bCs/>
          <w:lang w:eastAsia="ko-KR"/>
        </w:rPr>
      </w:pPr>
      <w:r w:rsidRPr="3CC7E29A">
        <w:rPr>
          <w:rFonts w:asciiTheme="minorHAnsi" w:eastAsiaTheme="minorEastAsia" w:hAnsiTheme="minorHAnsi" w:cstheme="minorBidi"/>
          <w:b/>
          <w:bCs/>
          <w:lang w:eastAsia="ko-KR"/>
        </w:rPr>
        <w:t>Wzajemne udostępnienie danych osobowych pracowników i współpracowników Stron.</w:t>
      </w:r>
    </w:p>
    <w:p w:rsidR="00606918" w:rsidRPr="0073725C" w:rsidRDefault="00606918" w:rsidP="3CC7E29A">
      <w:pPr>
        <w:pStyle w:val="Akapitzlist"/>
        <w:numPr>
          <w:ilvl w:val="0"/>
          <w:numId w:val="2"/>
        </w:numPr>
        <w:autoSpaceDE w:val="0"/>
        <w:autoSpaceDN w:val="0"/>
        <w:spacing w:after="0" w:line="276" w:lineRule="auto"/>
        <w:ind w:left="0"/>
        <w:jc w:val="both"/>
        <w:rPr>
          <w:rFonts w:asciiTheme="minorHAnsi" w:eastAsiaTheme="minorEastAsia" w:hAnsiTheme="minorHAnsi" w:cstheme="minorBidi"/>
          <w:lang w:eastAsia="ko-KR"/>
        </w:rPr>
      </w:pPr>
      <w:r w:rsidRPr="3CC7E29A">
        <w:rPr>
          <w:rFonts w:asciiTheme="minorHAnsi" w:eastAsiaTheme="minorEastAsia" w:hAnsiTheme="minorHAnsi" w:cstheme="minorBidi"/>
          <w:lang w:eastAsia="ko-KR"/>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606918" w:rsidRPr="0073725C" w:rsidRDefault="00606918" w:rsidP="3CC7E29A">
      <w:pPr>
        <w:pStyle w:val="Akapitzlist"/>
        <w:numPr>
          <w:ilvl w:val="0"/>
          <w:numId w:val="2"/>
        </w:numPr>
        <w:autoSpaceDE w:val="0"/>
        <w:autoSpaceDN w:val="0"/>
        <w:spacing w:after="0" w:line="276" w:lineRule="auto"/>
        <w:ind w:left="0"/>
        <w:jc w:val="both"/>
        <w:rPr>
          <w:rFonts w:asciiTheme="minorHAnsi" w:eastAsiaTheme="minorEastAsia" w:hAnsiTheme="minorHAnsi" w:cstheme="minorBidi"/>
          <w:lang w:eastAsia="ko-KR"/>
        </w:rPr>
      </w:pPr>
      <w:r w:rsidRPr="3CC7E29A">
        <w:rPr>
          <w:rFonts w:asciiTheme="minorHAnsi" w:eastAsiaTheme="minorEastAsia" w:hAnsiTheme="minorHAnsi" w:cstheme="minorBidi"/>
          <w:lang w:eastAsia="ko-KR"/>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606918" w:rsidRPr="0073725C" w:rsidRDefault="00606918" w:rsidP="3CC7E29A">
      <w:pPr>
        <w:pStyle w:val="Akapitzlist"/>
        <w:numPr>
          <w:ilvl w:val="0"/>
          <w:numId w:val="2"/>
        </w:numPr>
        <w:autoSpaceDE w:val="0"/>
        <w:autoSpaceDN w:val="0"/>
        <w:spacing w:after="0" w:line="276" w:lineRule="auto"/>
        <w:ind w:left="0"/>
        <w:jc w:val="both"/>
        <w:rPr>
          <w:rFonts w:asciiTheme="minorHAnsi" w:eastAsiaTheme="minorEastAsia" w:hAnsiTheme="minorHAnsi" w:cstheme="minorBidi"/>
          <w:lang w:eastAsia="ko-KR"/>
        </w:rPr>
      </w:pPr>
      <w:r w:rsidRPr="3CC7E29A">
        <w:rPr>
          <w:rFonts w:asciiTheme="minorHAnsi" w:eastAsiaTheme="minorEastAsia" w:hAnsiTheme="minorHAnsi" w:cstheme="minorBidi"/>
          <w:lang w:eastAsia="ko-KR"/>
        </w:rPr>
        <w:t xml:space="preserve">Wskutek wzajemnego udostępnienia danych osobowych osób wskazanych w </w:t>
      </w:r>
      <w:proofErr w:type="spellStart"/>
      <w:r w:rsidRPr="3CC7E29A">
        <w:rPr>
          <w:rFonts w:asciiTheme="minorHAnsi" w:eastAsiaTheme="minorEastAsia" w:hAnsiTheme="minorHAnsi" w:cstheme="minorBidi"/>
          <w:lang w:eastAsia="ko-KR"/>
        </w:rPr>
        <w:t>ppkt</w:t>
      </w:r>
      <w:proofErr w:type="spellEnd"/>
      <w:r w:rsidRPr="3CC7E29A">
        <w:rPr>
          <w:rFonts w:asciiTheme="minorHAnsi" w:eastAsiaTheme="minorEastAsia" w:hAnsiTheme="minorHAnsi" w:cstheme="minorBidi"/>
          <w:lang w:eastAsia="ko-KR"/>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606918" w:rsidRPr="0073725C" w:rsidRDefault="00606918" w:rsidP="3CC7E29A">
      <w:pPr>
        <w:pStyle w:val="Akapitzlist"/>
        <w:numPr>
          <w:ilvl w:val="0"/>
          <w:numId w:val="2"/>
        </w:numPr>
        <w:autoSpaceDE w:val="0"/>
        <w:autoSpaceDN w:val="0"/>
        <w:spacing w:after="0" w:line="276" w:lineRule="auto"/>
        <w:ind w:left="0"/>
        <w:jc w:val="both"/>
        <w:rPr>
          <w:rFonts w:asciiTheme="minorHAnsi" w:eastAsiaTheme="minorEastAsia" w:hAnsiTheme="minorHAnsi" w:cstheme="minorBidi"/>
          <w:lang w:eastAsia="ko-KR"/>
        </w:rPr>
      </w:pPr>
      <w:r w:rsidRPr="3CC7E29A">
        <w:rPr>
          <w:rFonts w:asciiTheme="minorHAnsi" w:eastAsiaTheme="minorEastAsia" w:hAnsiTheme="minorHAnsi" w:cstheme="minorBidi"/>
          <w:lang w:eastAsia="ko-KR"/>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606918" w:rsidRPr="006D2256" w:rsidRDefault="00606918" w:rsidP="3CC7E29A">
      <w:pPr>
        <w:pStyle w:val="Akapitzlist"/>
        <w:numPr>
          <w:ilvl w:val="0"/>
          <w:numId w:val="2"/>
        </w:numPr>
        <w:autoSpaceDE w:val="0"/>
        <w:autoSpaceDN w:val="0"/>
        <w:spacing w:after="0" w:line="276" w:lineRule="auto"/>
        <w:ind w:left="0"/>
        <w:jc w:val="both"/>
        <w:rPr>
          <w:rFonts w:asciiTheme="minorHAnsi" w:eastAsiaTheme="minorEastAsia" w:hAnsiTheme="minorHAnsi" w:cstheme="minorBidi"/>
          <w:lang w:eastAsia="ko-KR"/>
        </w:rPr>
      </w:pPr>
      <w:r w:rsidRPr="3CC7E29A">
        <w:rPr>
          <w:rFonts w:asciiTheme="minorHAnsi" w:eastAsiaTheme="minorEastAsia" w:hAnsiTheme="minorHAnsi" w:cstheme="minorBidi"/>
          <w:lang w:eastAsia="ko-KR"/>
        </w:rPr>
        <w:t xml:space="preserve">Jeśli Koordynator Umowy Strony nie wskaże inaczej w formie pisemnej, elektronicznej lub e-mailowej, druga Strona, w wykonaniu obowiązku z </w:t>
      </w:r>
      <w:proofErr w:type="spellStart"/>
      <w:r w:rsidRPr="3CC7E29A">
        <w:rPr>
          <w:rFonts w:asciiTheme="minorHAnsi" w:eastAsiaTheme="minorEastAsia" w:hAnsiTheme="minorHAnsi" w:cstheme="minorBidi"/>
          <w:lang w:eastAsia="ko-KR"/>
        </w:rPr>
        <w:t>ppkt</w:t>
      </w:r>
      <w:proofErr w:type="spellEnd"/>
      <w:r w:rsidRPr="3CC7E29A">
        <w:rPr>
          <w:rFonts w:asciiTheme="minorHAnsi" w:eastAsiaTheme="minorEastAsia" w:hAnsiTheme="minorHAnsi" w:cstheme="minorBidi"/>
          <w:lang w:eastAsia="ko-KR"/>
        </w:rPr>
        <w:t xml:space="preserve"> 4), powinna użyć treści Informacji o danych osobowych dotyczącej pracowników i współpracowników drugiej Strony, dostępnej na stronie </w:t>
      </w:r>
      <w:r w:rsidRPr="3CC7E29A">
        <w:rPr>
          <w:rStyle w:val="Hipercze"/>
          <w:rFonts w:asciiTheme="minorHAnsi" w:eastAsiaTheme="minorEastAsia" w:hAnsiTheme="minorHAnsi" w:cstheme="minorBidi"/>
          <w:lang w:eastAsia="ko-KR"/>
        </w:rPr>
        <w:t>www.______________________(wersja</w:t>
      </w:r>
      <w:r w:rsidRPr="3CC7E29A">
        <w:rPr>
          <w:rFonts w:asciiTheme="minorHAnsi" w:eastAsiaTheme="minorEastAsia" w:hAnsiTheme="minorHAnsi" w:cstheme="minorBidi"/>
          <w:lang w:eastAsia="ko-KR"/>
        </w:rPr>
        <w:t xml:space="preserve"> Wykonawcy), </w:t>
      </w:r>
      <w:hyperlink r:id="rId8">
        <w:r w:rsidRPr="3CC7E29A">
          <w:rPr>
            <w:rStyle w:val="Hipercze"/>
            <w:rFonts w:asciiTheme="minorHAnsi" w:eastAsiaTheme="minorEastAsia" w:hAnsiTheme="minorHAnsi" w:cstheme="minorBidi"/>
            <w:lang w:eastAsia="ko-KR"/>
          </w:rPr>
          <w:t>www.__________</w:t>
        </w:r>
      </w:hyperlink>
      <w:r w:rsidRPr="3CC7E29A">
        <w:rPr>
          <w:rFonts w:asciiTheme="minorHAnsi" w:eastAsiaTheme="minorEastAsia" w:hAnsiTheme="minorHAnsi" w:cstheme="minorBidi"/>
          <w:lang w:eastAsia="ko-KR"/>
        </w:rPr>
        <w:t xml:space="preserve"> (wersja Zamawiającego)</w:t>
      </w:r>
      <w:r w:rsidR="006D2256" w:rsidRPr="3CC7E29A">
        <w:rPr>
          <w:rFonts w:asciiTheme="minorHAnsi" w:eastAsiaTheme="minorEastAsia" w:hAnsiTheme="minorHAnsi" w:cstheme="minorBidi"/>
          <w:lang w:eastAsia="ko-KR"/>
        </w:rPr>
        <w:t>.</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C7143A" w:rsidRPr="006D2256" w:rsidRDefault="00C7143A"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dodaje zapisy do umowy:</w:t>
      </w:r>
    </w:p>
    <w:p w:rsidR="00C7143A" w:rsidRPr="006D2256" w:rsidRDefault="00C7143A" w:rsidP="3CC7E29A">
      <w:pPr>
        <w:numPr>
          <w:ilvl w:val="0"/>
          <w:numId w:val="6"/>
        </w:numPr>
        <w:spacing w:after="0" w:line="276" w:lineRule="auto"/>
        <w:jc w:val="both"/>
        <w:rPr>
          <w:rFonts w:asciiTheme="minorHAnsi" w:eastAsiaTheme="minorEastAsia" w:hAnsiTheme="minorHAnsi" w:cstheme="minorBidi"/>
          <w:color w:val="000000" w:themeColor="text1"/>
        </w:rPr>
      </w:pPr>
      <w:r w:rsidRPr="3CC7E29A">
        <w:rPr>
          <w:rFonts w:asciiTheme="minorHAnsi" w:eastAsiaTheme="minorEastAsia" w:hAnsiTheme="minorHAnsi" w:cstheme="minorBidi"/>
        </w:rPr>
        <w:lastRenderedPageBreak/>
        <w:t>Strony, w celu realizacji niniejszej umowy, udostępniają sobie wzajemnie dane osobowe swoich pracowników i współpracowników zaangażowanych w wykonywanie Umowy.</w:t>
      </w:r>
    </w:p>
    <w:p w:rsidR="00C7143A" w:rsidRPr="006D2256" w:rsidRDefault="00C7143A" w:rsidP="3CC7E29A">
      <w:pPr>
        <w:numPr>
          <w:ilvl w:val="0"/>
          <w:numId w:val="6"/>
        </w:numPr>
        <w:spacing w:after="0" w:line="276" w:lineRule="auto"/>
        <w:jc w:val="both"/>
        <w:rPr>
          <w:rFonts w:asciiTheme="minorHAnsi" w:eastAsiaTheme="minorEastAsia" w:hAnsiTheme="minorHAnsi" w:cstheme="minorBidi"/>
          <w:color w:val="000000" w:themeColor="text1"/>
        </w:rPr>
      </w:pPr>
      <w:r w:rsidRPr="3CC7E29A">
        <w:rPr>
          <w:rFonts w:asciiTheme="minorHAnsi" w:eastAsiaTheme="minorEastAsia" w:hAnsiTheme="minorHAnsi" w:cstheme="minorBidi"/>
        </w:rPr>
        <w:t> Strony, z chwilą pozyskania danych osobowych, o których mowa w ust. 1, stają się ich odrębnym Administratorem i samodzielnie ustalają cele i sposoby przetwarzania tych danych w celu realizacji własnych zadań wynikających z przepisów prawa.</w:t>
      </w:r>
    </w:p>
    <w:p w:rsidR="00C7143A" w:rsidRPr="006D2256" w:rsidRDefault="00C7143A" w:rsidP="3CC7E29A">
      <w:pPr>
        <w:numPr>
          <w:ilvl w:val="0"/>
          <w:numId w:val="6"/>
        </w:numPr>
        <w:spacing w:after="0" w:line="276" w:lineRule="auto"/>
        <w:jc w:val="both"/>
        <w:rPr>
          <w:rFonts w:asciiTheme="minorHAnsi" w:eastAsiaTheme="minorEastAsia" w:hAnsiTheme="minorHAnsi" w:cstheme="minorBidi"/>
          <w:color w:val="000000" w:themeColor="text1"/>
        </w:rPr>
      </w:pPr>
      <w:r w:rsidRPr="3CC7E29A">
        <w:rPr>
          <w:rFonts w:asciiTheme="minorHAnsi" w:eastAsiaTheme="minorEastAsia" w:hAnsiTheme="minorHAnsi" w:cstheme="minorBidi"/>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p>
    <w:p w:rsidR="00C7143A" w:rsidRPr="006D2256" w:rsidRDefault="00C7143A" w:rsidP="3CC7E29A">
      <w:pPr>
        <w:numPr>
          <w:ilvl w:val="0"/>
          <w:numId w:val="6"/>
        </w:numPr>
        <w:spacing w:after="0" w:line="276" w:lineRule="auto"/>
        <w:jc w:val="both"/>
        <w:rPr>
          <w:rFonts w:asciiTheme="minorHAnsi" w:eastAsiaTheme="minorEastAsia" w:hAnsiTheme="minorHAnsi" w:cstheme="minorBidi"/>
          <w:color w:val="000000" w:themeColor="text1"/>
        </w:rPr>
      </w:pPr>
      <w:r w:rsidRPr="3CC7E29A">
        <w:rPr>
          <w:rFonts w:asciiTheme="minorHAnsi" w:eastAsiaTheme="minorEastAsia" w:hAnsiTheme="minorHAnsi" w:cstheme="minorBidi"/>
        </w:rPr>
        <w:t>Strony wzajemnie przekażą swoim pracownikom i współpracownikom treść określonych przez drugą stronę Informacji o danych osobowych.</w:t>
      </w:r>
      <w:r>
        <w:br/>
      </w:r>
      <w:r w:rsidRPr="3CC7E29A">
        <w:rPr>
          <w:rFonts w:asciiTheme="minorHAnsi" w:eastAsiaTheme="minorEastAsia" w:hAnsiTheme="minorHAnsi" w:cstheme="minorBidi"/>
        </w:rPr>
        <w:t>        1) Klauzula informacyjna Wykonawcy dostępna jest pod adresem:………………………</w:t>
      </w:r>
      <w:r>
        <w:br/>
      </w:r>
      <w:r w:rsidRPr="3CC7E29A">
        <w:rPr>
          <w:rFonts w:asciiTheme="minorHAnsi" w:eastAsiaTheme="minorEastAsia" w:hAnsiTheme="minorHAnsi" w:cstheme="minorBidi"/>
        </w:rPr>
        <w:t xml:space="preserve">        2) Klauzula informacyjna Zamawiającego jest dostępna pod adresem: </w:t>
      </w:r>
      <w:hyperlink r:id="rId9">
        <w:r w:rsidRPr="3CC7E29A">
          <w:rPr>
            <w:rStyle w:val="Hipercze"/>
            <w:rFonts w:asciiTheme="minorHAnsi" w:eastAsiaTheme="minorEastAsia" w:hAnsiTheme="minorHAnsi" w:cstheme="minorBidi"/>
            <w:color w:val="auto"/>
          </w:rPr>
          <w:t>https://bip.ujk.edu.pl/odo_klauzule_informacyjne_rodo.html</w:t>
        </w:r>
      </w:hyperlink>
      <w:r w:rsidRPr="3CC7E29A">
        <w:rPr>
          <w:rFonts w:asciiTheme="minorHAnsi" w:eastAsiaTheme="minorEastAsia" w:hAnsiTheme="minorHAnsi" w:cstheme="minorBidi"/>
        </w:rPr>
        <w:t xml:space="preserve"> - Klauzula informacyjna dla kontrahentów.</w:t>
      </w:r>
    </w:p>
    <w:p w:rsidR="00C7143A" w:rsidRPr="006D2256" w:rsidRDefault="00C7143A" w:rsidP="3CC7E29A">
      <w:pPr>
        <w:numPr>
          <w:ilvl w:val="0"/>
          <w:numId w:val="6"/>
        </w:numPr>
        <w:spacing w:after="0" w:line="276" w:lineRule="auto"/>
        <w:jc w:val="both"/>
        <w:rPr>
          <w:rFonts w:asciiTheme="minorHAnsi" w:eastAsiaTheme="minorEastAsia" w:hAnsiTheme="minorHAnsi" w:cstheme="minorBidi"/>
          <w:color w:val="000000" w:themeColor="text1"/>
        </w:rPr>
      </w:pPr>
      <w:r w:rsidRPr="3CC7E29A">
        <w:rPr>
          <w:rFonts w:asciiTheme="minorHAnsi" w:eastAsiaTheme="minorEastAsia" w:hAnsiTheme="minorHAnsi" w:cstheme="minorBidi"/>
        </w:rPr>
        <w:t xml:space="preserve">Strony zobowiązują się przy wymianie danych osobowych do właściwego ich zabezpieczenia poprzez stosowanie odpowiednich środków technicznych i organizacyjnych zapewniających adekwatny stopień bezpieczeństwa odpowiadający ryzyku związanemu z przetwarzaniem danych osobowych, w tym między innymi w stosownym przypadku </w:t>
      </w:r>
      <w:proofErr w:type="spellStart"/>
      <w:r w:rsidRPr="3CC7E29A">
        <w:rPr>
          <w:rFonts w:asciiTheme="minorHAnsi" w:eastAsiaTheme="minorEastAsia" w:hAnsiTheme="minorHAnsi" w:cstheme="minorBidi"/>
        </w:rPr>
        <w:t>pseudonimizację</w:t>
      </w:r>
      <w:proofErr w:type="spellEnd"/>
      <w:r w:rsidRPr="3CC7E29A">
        <w:rPr>
          <w:rFonts w:asciiTheme="minorHAnsi" w:eastAsiaTheme="minorEastAsia" w:hAnsiTheme="minorHAnsi" w:cstheme="minorBidi"/>
        </w:rPr>
        <w:t xml:space="preserve"> i szyfrowanie danych osobowych.</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26</w:t>
      </w:r>
    </w:p>
    <w:p w:rsidR="00606918" w:rsidRPr="00E5383F"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Prosimy o informację czy na Wykonawcy spoczywa dostarczenie narzędzia w postaci strony Internetowej, aplikacji? - Dotyczy usługi API.</w:t>
      </w:r>
    </w:p>
    <w:p w:rsidR="00FE377B"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r w:rsidR="00C7143A" w:rsidRPr="3CC7E29A">
        <w:rPr>
          <w:rFonts w:asciiTheme="minorHAnsi" w:eastAsiaTheme="minorEastAsia" w:hAnsiTheme="minorHAnsi" w:cstheme="minorBidi"/>
          <w:b/>
          <w:bCs/>
        </w:rPr>
        <w:t xml:space="preserve"> </w:t>
      </w:r>
    </w:p>
    <w:p w:rsidR="00875FF4" w:rsidRPr="006D2256" w:rsidRDefault="006D2256"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Nie.</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27</w:t>
      </w:r>
    </w:p>
    <w:p w:rsidR="00606918" w:rsidRPr="0073725C"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Zgodnie z treścią § 8 ust. 8 Umowy – Wykonawca wyraża zgodę na potrącenie przez Zamawiającego kar umownych z wynagrodzenia Wykonawcy.</w:t>
      </w:r>
    </w:p>
    <w:p w:rsidR="00606918" w:rsidRPr="00E5383F" w:rsidRDefault="00606918" w:rsidP="3CC7E29A">
      <w:pPr>
        <w:spacing w:after="0" w:line="276" w:lineRule="auto"/>
        <w:jc w:val="both"/>
        <w:rPr>
          <w:rFonts w:asciiTheme="minorHAnsi" w:eastAsiaTheme="minorEastAsia" w:hAnsiTheme="minorHAnsi" w:cstheme="minorBidi"/>
          <w:u w:val="single"/>
        </w:rPr>
      </w:pPr>
      <w:r w:rsidRPr="3CC7E29A">
        <w:rPr>
          <w:rFonts w:asciiTheme="minorHAnsi" w:eastAsiaTheme="minorEastAsia" w:hAnsiTheme="minorHAnsi" w:cstheme="minorBidi"/>
        </w:rPr>
        <w:t>W celu uniknięcia w tym zakresie nieporozumień W</w:t>
      </w:r>
      <w:r w:rsidRPr="3CC7E29A">
        <w:rPr>
          <w:rFonts w:asciiTheme="minorHAnsi" w:eastAsiaTheme="minorEastAsia" w:hAnsiTheme="minorHAnsi" w:cstheme="minorBidi"/>
          <w:lang w:eastAsia="zh-CN"/>
        </w:rPr>
        <w:t>ykonawca wnosi o potwierdzenie, że naliczenie i potrącenie kar umownych poprzedzone zostanie  postępowaniem wyjaśniającym, które potwierdzi prawidłowość  naliczania kar umownych. Powyższe wynika z okoliczności, że  kara umowna powinna przysługiwać Zamawiającemu  tylko i wyłącznie w przypadku, gdy niewykonanie lub nienależyte wykonanie zobowiązania nastąpiło z winy  Wykonawcy, co w praktyce oznacza konieczność istnienia procedury, w toku której Strony mają możliwość przedstawienia  swojego  stanowiska.</w:t>
      </w:r>
    </w:p>
    <w:p w:rsidR="006D2256"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r w:rsidR="007E5C3D" w:rsidRPr="3CC7E29A">
        <w:rPr>
          <w:rFonts w:asciiTheme="minorHAnsi" w:eastAsiaTheme="minorEastAsia" w:hAnsiTheme="minorHAnsi" w:cstheme="minorBidi"/>
          <w:b/>
          <w:bCs/>
        </w:rPr>
        <w:t xml:space="preserve"> </w:t>
      </w:r>
    </w:p>
    <w:p w:rsidR="00875FF4" w:rsidRPr="0073725C" w:rsidRDefault="0035444A"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Zamawiający nie wyraża zgody.</w:t>
      </w:r>
    </w:p>
    <w:p w:rsidR="00875FF4" w:rsidRPr="0073725C" w:rsidRDefault="00875FF4"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28</w:t>
      </w:r>
    </w:p>
    <w:p w:rsidR="00606918" w:rsidRPr="00E5383F"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 xml:space="preserve">Czy Zamawiający  potwierdza,  że  w przypadku wyboru oferty Wykonawcy   prowadzącego działalność w formie spółki akcyjnej, część </w:t>
      </w:r>
      <w:proofErr w:type="spellStart"/>
      <w:r w:rsidRPr="3CC7E29A">
        <w:rPr>
          <w:rFonts w:asciiTheme="minorHAnsi" w:eastAsiaTheme="minorEastAsia" w:hAnsiTheme="minorHAnsi" w:cstheme="minorBidi"/>
        </w:rPr>
        <w:t>komparycyjna</w:t>
      </w:r>
      <w:proofErr w:type="spellEnd"/>
      <w:r w:rsidRPr="3CC7E29A">
        <w:rPr>
          <w:rFonts w:asciiTheme="minorHAnsi" w:eastAsiaTheme="minorEastAsia" w:hAnsiTheme="minorHAnsi" w:cstheme="minorBidi"/>
        </w:rPr>
        <w:t xml:space="preserve"> Umowy będzie obejmować wszelkie dane wymagane przez art. 374 § 1 </w:t>
      </w:r>
      <w:proofErr w:type="spellStart"/>
      <w:r w:rsidRPr="3CC7E29A">
        <w:rPr>
          <w:rFonts w:asciiTheme="minorHAnsi" w:eastAsiaTheme="minorEastAsia" w:hAnsiTheme="minorHAnsi" w:cstheme="minorBidi"/>
        </w:rPr>
        <w:t>Ksh</w:t>
      </w:r>
      <w:proofErr w:type="spellEnd"/>
      <w:r w:rsidRPr="3CC7E29A">
        <w:rPr>
          <w:rFonts w:asciiTheme="minorHAnsi" w:eastAsiaTheme="minorEastAsia" w:hAnsiTheme="minorHAnsi" w:cstheme="minorBidi"/>
        </w:rPr>
        <w:t>?</w:t>
      </w:r>
    </w:p>
    <w:p w:rsidR="00875FF4" w:rsidRPr="0073725C" w:rsidRDefault="00875FF4"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E222A0" w:rsidRDefault="00E5383F"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lastRenderedPageBreak/>
        <w:t xml:space="preserve">Zamawiający potwierdza, że w przypadku wyboru oferty Wykonawcy   prowadzącego działalność w formie spółki akcyjnej, część </w:t>
      </w:r>
      <w:proofErr w:type="spellStart"/>
      <w:r w:rsidRPr="3CC7E29A">
        <w:rPr>
          <w:rFonts w:asciiTheme="minorHAnsi" w:eastAsiaTheme="minorEastAsia" w:hAnsiTheme="minorHAnsi" w:cstheme="minorBidi"/>
        </w:rPr>
        <w:t>komparycyjna</w:t>
      </w:r>
      <w:proofErr w:type="spellEnd"/>
      <w:r w:rsidRPr="3CC7E29A">
        <w:rPr>
          <w:rFonts w:asciiTheme="minorHAnsi" w:eastAsiaTheme="minorEastAsia" w:hAnsiTheme="minorHAnsi" w:cstheme="minorBidi"/>
        </w:rPr>
        <w:t xml:space="preserve"> Umowy będzie obejmować wszelkie dane wymagane przez art. 374 § 1 </w:t>
      </w:r>
      <w:proofErr w:type="spellStart"/>
      <w:r w:rsidRPr="3CC7E29A">
        <w:rPr>
          <w:rFonts w:asciiTheme="minorHAnsi" w:eastAsiaTheme="minorEastAsia" w:hAnsiTheme="minorHAnsi" w:cstheme="minorBidi"/>
        </w:rPr>
        <w:t>Ksh</w:t>
      </w:r>
      <w:proofErr w:type="spellEnd"/>
      <w:r w:rsidR="00E222A0" w:rsidRPr="3CC7E29A">
        <w:rPr>
          <w:rFonts w:asciiTheme="minorHAnsi" w:eastAsiaTheme="minorEastAsia" w:hAnsiTheme="minorHAnsi" w:cstheme="minorBidi"/>
        </w:rPr>
        <w:t>.</w:t>
      </w:r>
    </w:p>
    <w:p w:rsidR="00606918" w:rsidRPr="0073725C" w:rsidRDefault="00606918"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29</w:t>
      </w:r>
    </w:p>
    <w:p w:rsidR="00875FF4" w:rsidRPr="00E5383F" w:rsidRDefault="00606918" w:rsidP="3CC7E29A">
      <w:pPr>
        <w:overflowPunct w:val="0"/>
        <w:autoSpaceDE w:val="0"/>
        <w:autoSpaceDN w:val="0"/>
        <w:adjustRightInd w:val="0"/>
        <w:spacing w:after="0" w:line="276" w:lineRule="auto"/>
        <w:jc w:val="both"/>
        <w:rPr>
          <w:rFonts w:asciiTheme="minorHAnsi" w:eastAsiaTheme="minorEastAsia" w:hAnsiTheme="minorHAnsi" w:cstheme="minorBidi"/>
          <w:lang w:eastAsia="pl-PL"/>
        </w:rPr>
      </w:pPr>
      <w:r w:rsidRPr="3CC7E29A">
        <w:rPr>
          <w:rFonts w:asciiTheme="minorHAnsi" w:eastAsiaTheme="minorEastAsia" w:hAnsiTheme="minorHAnsi" w:cstheme="minorBidi"/>
        </w:rPr>
        <w:t xml:space="preserve">Zwracamy się do Zamawiającego o zmianę parametru dotyczącego  akumulatora dla telefonów w GRUPIE jest ‘’5000 </w:t>
      </w:r>
      <w:proofErr w:type="spellStart"/>
      <w:r w:rsidRPr="3CC7E29A">
        <w:rPr>
          <w:rFonts w:asciiTheme="minorHAnsi" w:eastAsiaTheme="minorEastAsia" w:hAnsiTheme="minorHAnsi" w:cstheme="minorBidi"/>
        </w:rPr>
        <w:t>mAH</w:t>
      </w:r>
      <w:proofErr w:type="spellEnd"/>
      <w:r w:rsidRPr="3CC7E29A">
        <w:rPr>
          <w:rFonts w:asciiTheme="minorHAnsi" w:eastAsiaTheme="minorEastAsia" w:hAnsiTheme="minorHAnsi" w:cstheme="minorBidi"/>
        </w:rPr>
        <w:t xml:space="preserve"> z ładowaniem 15W” na 5000 </w:t>
      </w:r>
      <w:proofErr w:type="spellStart"/>
      <w:r w:rsidRPr="3CC7E29A">
        <w:rPr>
          <w:rFonts w:asciiTheme="minorHAnsi" w:eastAsiaTheme="minorEastAsia" w:hAnsiTheme="minorHAnsi" w:cstheme="minorBidi"/>
        </w:rPr>
        <w:t>mAh</w:t>
      </w:r>
      <w:proofErr w:type="spellEnd"/>
      <w:r w:rsidRPr="3CC7E29A">
        <w:rPr>
          <w:rFonts w:asciiTheme="minorHAnsi" w:eastAsiaTheme="minorEastAsia" w:hAnsiTheme="minorHAnsi" w:cstheme="minorBidi"/>
        </w:rPr>
        <w:t xml:space="preserve"> z ładowaniem 10W. </w:t>
      </w:r>
    </w:p>
    <w:p w:rsidR="00875FF4" w:rsidRPr="00E222A0" w:rsidRDefault="00606918" w:rsidP="3CC7E29A">
      <w:pPr>
        <w:pStyle w:val="Akapitzlist"/>
        <w:spacing w:after="0" w:line="276" w:lineRule="auto"/>
        <w:ind w:left="0"/>
        <w:jc w:val="both"/>
        <w:rPr>
          <w:rFonts w:asciiTheme="minorHAnsi" w:eastAsiaTheme="minorEastAsia" w:hAnsiTheme="minorHAnsi" w:cstheme="minorBidi"/>
          <w:b/>
          <w:bCs/>
        </w:rPr>
      </w:pPr>
      <w:bookmarkStart w:id="3" w:name="_Hlk109718171"/>
      <w:r w:rsidRPr="3CC7E29A">
        <w:rPr>
          <w:rFonts w:asciiTheme="minorHAnsi" w:eastAsiaTheme="minorEastAsia" w:hAnsiTheme="minorHAnsi" w:cstheme="minorBidi"/>
          <w:b/>
          <w:bCs/>
        </w:rPr>
        <w:t>Odpowiedź:</w:t>
      </w:r>
      <w:r>
        <w:br/>
      </w:r>
      <w:bookmarkEnd w:id="3"/>
      <w:r w:rsidR="0035444A" w:rsidRPr="3CC7E29A">
        <w:rPr>
          <w:rFonts w:asciiTheme="minorHAnsi" w:eastAsiaTheme="minorEastAsia" w:hAnsiTheme="minorHAnsi" w:cstheme="minorBidi"/>
        </w:rPr>
        <w:t>Zamawiający wyraża zgodę na zmianę niniejszego parametru aparatu w grupie E.</w:t>
      </w:r>
    </w:p>
    <w:p w:rsidR="004B5D21" w:rsidRDefault="004B5D21"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30</w:t>
      </w:r>
    </w:p>
    <w:p w:rsidR="004B5D21" w:rsidRPr="00E222A0" w:rsidRDefault="004B5D21"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color w:val="000000" w:themeColor="text1"/>
        </w:rPr>
        <w:t xml:space="preserve">Zgodnie z treścią SWZ dostarczony sprzęt winien być wyposażony we wszystkie niezbędne elementy (przyłącza, kable, ładowarki, itp.) niezbędne do uruchomienia i pracy u Zamawiającego do celu, dla którego przedmiot zamówienia jest kupowany. </w:t>
      </w:r>
      <w:r w:rsidRPr="3CC7E29A">
        <w:rPr>
          <w:rFonts w:asciiTheme="minorHAnsi" w:eastAsiaTheme="minorEastAsia" w:hAnsiTheme="minorHAnsi" w:cstheme="minorBidi"/>
        </w:rPr>
        <w:t xml:space="preserve">W naszej ocenie takie żądanie jest </w:t>
      </w:r>
      <w:r w:rsidRPr="3CC7E29A">
        <w:rPr>
          <w:rFonts w:asciiTheme="minorHAnsi" w:eastAsiaTheme="minorEastAsia" w:hAnsiTheme="minorHAnsi" w:cstheme="minorBidi"/>
          <w:b/>
          <w:bCs/>
        </w:rPr>
        <w:t>niezgodne z polityką środowiskową Komisji Europejskiej</w:t>
      </w:r>
      <w:r w:rsidRPr="3CC7E29A">
        <w:rPr>
          <w:rFonts w:asciiTheme="minorHAnsi" w:eastAsiaTheme="minorEastAsia" w:hAnsiTheme="minorHAnsi" w:cstheme="minorBidi"/>
        </w:rPr>
        <w:t xml:space="preserve"> oraz </w:t>
      </w:r>
      <w:r w:rsidRPr="3CC7E29A">
        <w:rPr>
          <w:rFonts w:asciiTheme="minorHAnsi" w:eastAsiaTheme="minorEastAsia" w:hAnsiTheme="minorHAnsi" w:cstheme="minorBidi"/>
          <w:b/>
          <w:bCs/>
        </w:rPr>
        <w:t>narusza art. 99 ustawy Pzp</w:t>
      </w:r>
      <w:r w:rsidRPr="3CC7E29A">
        <w:rPr>
          <w:rFonts w:asciiTheme="minorHAnsi" w:eastAsiaTheme="minorEastAsia" w:hAnsiTheme="minorHAnsi" w:cstheme="minorBidi"/>
        </w:rPr>
        <w:t xml:space="preserve"> utrudniając przygotowanie oferty. Po pierwsze zwracamy uwagę na to, iż w styczniu 2020 r. Parlament Europejski przyjął rezolucję, w której wezwał do pilnego przyjęcia norm odnoszących się do uniwersalnej ładowarki do telefonów komórkowych. W dokumencie między wezwano Komisję Europejską:</w:t>
      </w:r>
      <w:r w:rsidRPr="3CC7E29A">
        <w:rPr>
          <w:rFonts w:asciiTheme="minorHAnsi" w:eastAsiaTheme="minorEastAsia" w:hAnsiTheme="minorHAnsi" w:cstheme="minorBidi"/>
          <w:i/>
          <w:iCs/>
        </w:rPr>
        <w:t xml:space="preserve"> „do dopilnowania, by konsumenci nie musieli wraz z każdym nowym urządzeniem kupować nowych ładowarek, co pozwoli zmniejszyć ilość produkowanych co roku ładowarek;”, podkreślając, iż: „strategie rozdziału umożliwiłyby osiągnięcie większych korzyści dla środowiska; podkreśla jednocześnie, że każdy środek mający na celu rozdział powinien zapobiec potencjalnie wyższym cenom dla konsumentów; podkreśla ponadto, że strategie rozdziału powinny zostać wprowadzone wraz z rozwiązaniem kwestii uniwersalnej ładowarki, gdyż w przeciwnym razie cele dyrektywy nie zostaną osiągnięte”. </w:t>
      </w:r>
      <w:r w:rsidRPr="3CC7E29A">
        <w:rPr>
          <w:rFonts w:asciiTheme="minorHAnsi" w:eastAsiaTheme="minorEastAsia" w:hAnsiTheme="minorHAnsi" w:cstheme="minorBidi"/>
        </w:rPr>
        <w:t>W rezolucji ponaglono Komisję, aby wprowadziła środki na rzecz rozdzielenia (polegające na dostarczaniu użytkownikowi końcowemu urządzenia radiowego bez urządzenia ładującego), ponieważ w przeciwnym razie w ocenie Parlamentu Europejskiego nie uda się osiągnąć celu, jakim jest zmniejszenie liczby produkowanych co roku urządzeń ładujących, a co za tym idzie ograniczenia ilości odpadów elektronicznych.</w:t>
      </w:r>
      <w:r w:rsidRPr="3CC7E29A">
        <w:rPr>
          <w:rFonts w:asciiTheme="minorHAnsi" w:eastAsiaTheme="minorEastAsia" w:hAnsiTheme="minorHAnsi" w:cstheme="minorBidi"/>
          <w:i/>
          <w:iCs/>
        </w:rPr>
        <w:t xml:space="preserve"> </w:t>
      </w:r>
      <w:r w:rsidRPr="3CC7E29A">
        <w:rPr>
          <w:rFonts w:asciiTheme="minorHAnsi" w:eastAsiaTheme="minorEastAsia" w:hAnsiTheme="minorHAnsi" w:cstheme="minorBidi"/>
        </w:rPr>
        <w:t xml:space="preserve">W następstwie powyższego Komisja Europejska zgłosiła w dniu 23 września 2021 roku propozycję legislacyjną obejmującą ujednolicenie standardów ładowania urządzeń mobilnych wraz z rozdzieleniem sprzedaży ładowarek od sprzedaży urządzeń. </w:t>
      </w:r>
      <w:r w:rsidRPr="3CC7E29A">
        <w:rPr>
          <w:rFonts w:asciiTheme="minorHAnsi" w:eastAsiaTheme="minorEastAsia" w:hAnsiTheme="minorHAnsi" w:cstheme="minorBidi"/>
          <w:b/>
          <w:bCs/>
        </w:rPr>
        <w:t xml:space="preserve">Jak zarazem zauważono, na skutek działań Komisji znacząca część producentów dokonała usunięcia </w:t>
      </w:r>
      <w:r w:rsidRPr="3CC7E29A">
        <w:rPr>
          <w:rFonts w:asciiTheme="minorHAnsi" w:eastAsiaTheme="minorEastAsia" w:hAnsiTheme="minorHAnsi" w:cstheme="minorBidi"/>
          <w:b/>
          <w:bCs/>
          <w:u w:val="single"/>
        </w:rPr>
        <w:t>zasilacza zewnętrznego (oraz innych akcesoriów)</w:t>
      </w:r>
      <w:r w:rsidRPr="3CC7E29A">
        <w:rPr>
          <w:rFonts w:asciiTheme="minorHAnsi" w:eastAsiaTheme="minorEastAsia" w:hAnsiTheme="minorHAnsi" w:cstheme="minorBidi"/>
          <w:b/>
          <w:bCs/>
        </w:rPr>
        <w:t xml:space="preserve"> z opakowania detalicznego nowych modeli</w:t>
      </w:r>
      <w:r w:rsidRPr="3CC7E29A">
        <w:rPr>
          <w:rFonts w:asciiTheme="minorHAnsi" w:eastAsiaTheme="minorEastAsia" w:hAnsiTheme="minorHAnsi" w:cstheme="minorBidi"/>
        </w:rPr>
        <w:t>. W dniu 7 czerwca 2022 roku Komisja Europejska poinformowała o osiągnięciu porozumienia Parlamentu Europejskiego oraz Rady w sprawie wejścia w życie nowych przepisów. Tym samym nie powinno budzić wątpliwości, iż żądanie dołączenia do telefonu akcesoriów nie jest zgodne z polityką wyznaczoną działaniami Komisji Europejskiej</w:t>
      </w:r>
    </w:p>
    <w:p w:rsidR="004B5D21" w:rsidRPr="00E222A0" w:rsidRDefault="004B5D21" w:rsidP="3CC7E29A">
      <w:pPr>
        <w:pStyle w:val="Akapitzlist"/>
        <w:spacing w:after="0" w:line="340" w:lineRule="exact"/>
        <w:ind w:left="0"/>
        <w:jc w:val="both"/>
        <w:rPr>
          <w:rFonts w:asciiTheme="minorHAnsi" w:eastAsiaTheme="minorEastAsia" w:hAnsiTheme="minorHAnsi" w:cstheme="minorBidi"/>
        </w:rPr>
      </w:pPr>
      <w:r w:rsidRPr="3CC7E29A">
        <w:rPr>
          <w:rFonts w:asciiTheme="minorHAnsi" w:eastAsiaTheme="minorEastAsia" w:hAnsiTheme="minorHAnsi" w:cstheme="minorBidi"/>
        </w:rPr>
        <w:t xml:space="preserve">Biorąc pod uwagę powyższe, mamy obecnie do czynienia z praktyką rynkową uwzględniającą politykę Komisji Europejskiej i polegającą na oferowaniu telefonów typu smartfon jedynie wraz z kablem zasilającym. Odrębnie sprzedawane są zarówno ładowarki, jak i zestawy słuchawkowe. Jedynie przykładowo wskazujemy, iż praktyka taka dotyczy takich producentów jak Samsung, Apple oferujące telefony IPhone, Xiaomi czy Motorola oraz Nokia. Przykładowo zestaw sprzedażowy telefonów Samsung Galaxy zawiera jedynie zintegrowaną baterię, kabel USB, szpilkę do wyjmowania karty SIM, instrukcję obsługi w języku polskim, deklarację zgodności w wersji polskiej oraz kartę gwarancyjną. Nastąpiła trwała zmiana na rynku telefonii komórkowej wynikająca z realizacji powszechnie akceptowanych celów związanych z ochroną środowiska. </w:t>
      </w:r>
    </w:p>
    <w:p w:rsidR="004B5D21" w:rsidRPr="00E222A0" w:rsidRDefault="004B5D21"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rPr>
        <w:lastRenderedPageBreak/>
        <w:t xml:space="preserve">Wskazujemy także, iż wymaganie załączenia ładowarki, kabla oraz innych niesprecyzowanych elementów stanowi w naszej ocenie </w:t>
      </w:r>
      <w:r w:rsidRPr="3CC7E29A">
        <w:rPr>
          <w:rFonts w:asciiTheme="minorHAnsi" w:eastAsiaTheme="minorEastAsia" w:hAnsiTheme="minorHAnsi" w:cstheme="minorBidi"/>
          <w:b/>
          <w:bCs/>
        </w:rPr>
        <w:t>naruszenie art. 99 ustawy Pzp</w:t>
      </w:r>
      <w:r w:rsidRPr="3CC7E29A">
        <w:rPr>
          <w:rFonts w:asciiTheme="minorHAnsi" w:eastAsiaTheme="minorEastAsia" w:hAnsiTheme="minorHAnsi" w:cstheme="minorBidi"/>
        </w:rPr>
        <w:t>. Zgodnie z tym przepisem opis przedmiotu zamówienia winien być jednoznaczny oraz wyczerpujący. Obecne brzmienie OPZ takiego wymagania nie spełnia. Skoro bowiem mamy w praktyce do czynienia z nabywaniem dodatkowo ładowarki to konieczne jest określenie przez Zamawiającego szczegółowych wymagań w tym zakresie. Jakie konkretne wymagania ma spełniać ładowarka (specyfikacja techniczna)? Czy Zamawiający dopuszcza urządzenia innych producentów niż producent telefonu? Jakie inne „niezbędne elementy” są przez Zamawiającego wymagane? Brak załączania tych urządzeń przez producentów do zestawu sprzedażowego otwiera możliwość do daleko idącej dowolności wykonawców w tym zakresie. Należy przypomnieć, iż „</w:t>
      </w:r>
      <w:r w:rsidRPr="3CC7E29A">
        <w:rPr>
          <w:rFonts w:asciiTheme="minorHAnsi" w:eastAsiaTheme="minorEastAsia" w:hAnsiTheme="minorHAnsi" w:cstheme="minorBidi"/>
          <w:i/>
          <w:iCs/>
        </w:rPr>
        <w:t>Z jednej strony opis przedmiotu zamówienia umożliwia bowiem realizację potrzeb Zamawiającego, a z drugiej - gwarantuje porównywalność ofert złożonych w postępowaniu o udzielenie zamówienia publicznego, co służy wyborowi oferty najkorzystniejszej</w:t>
      </w:r>
    </w:p>
    <w:p w:rsidR="004B5D21" w:rsidRPr="00E222A0" w:rsidRDefault="004B5D21" w:rsidP="3CC7E29A">
      <w:pPr>
        <w:pStyle w:val="Akapitzlist"/>
        <w:spacing w:after="0" w:line="340" w:lineRule="exact"/>
        <w:ind w:left="0"/>
        <w:jc w:val="both"/>
        <w:rPr>
          <w:rFonts w:asciiTheme="minorHAnsi" w:eastAsiaTheme="minorEastAsia" w:hAnsiTheme="minorHAnsi" w:cstheme="minorBidi"/>
        </w:rPr>
      </w:pPr>
      <w:r w:rsidRPr="3CC7E29A">
        <w:rPr>
          <w:rFonts w:asciiTheme="minorHAnsi" w:eastAsiaTheme="minorEastAsia" w:hAnsiTheme="minorHAnsi" w:cstheme="minorBidi"/>
        </w:rPr>
        <w:t>Zwracamy uwagę także na to, iż rozwiązanie przewidujące subsydiowanie kosztów nabycia akcesoriów w cenie za telefon tworzy także istotne ryzyko potencjalnego uznania przez organy podatkowe, że akcesoria zostały przekazane nieodpłatnie. Taka kwalifikacja stanu faktycznego przez organy podatkowe wiązałaby się z niekorzystnymi skutkami podatkowymi po stronie wykonawcy oraz Zamawiającego:</w:t>
      </w:r>
    </w:p>
    <w:p w:rsidR="004B5D21" w:rsidRPr="00E222A0" w:rsidRDefault="004B5D21" w:rsidP="3CC7E29A">
      <w:pPr>
        <w:pStyle w:val="Akapitzlist"/>
        <w:numPr>
          <w:ilvl w:val="0"/>
          <w:numId w:val="3"/>
        </w:numPr>
        <w:spacing w:after="0" w:line="340" w:lineRule="exact"/>
        <w:jc w:val="both"/>
        <w:rPr>
          <w:rFonts w:asciiTheme="minorHAnsi" w:eastAsiaTheme="minorEastAsia" w:hAnsiTheme="minorHAnsi" w:cstheme="minorBidi"/>
        </w:rPr>
      </w:pPr>
      <w:r w:rsidRPr="3CC7E29A">
        <w:rPr>
          <w:rFonts w:asciiTheme="minorHAnsi" w:eastAsiaTheme="minorEastAsia" w:hAnsiTheme="minorHAnsi" w:cstheme="minorBidi"/>
        </w:rPr>
        <w:t>po stronie wykonawcy nieodpłatne wydanie akcesoriów wiązałoby się z obowiązkiem naliczenia VAT od ich wartości rynkowej;</w:t>
      </w:r>
    </w:p>
    <w:p w:rsidR="004B5D21" w:rsidRPr="00E222A0" w:rsidRDefault="004B5D21" w:rsidP="3CC7E29A">
      <w:pPr>
        <w:pStyle w:val="Akapitzlist"/>
        <w:numPr>
          <w:ilvl w:val="0"/>
          <w:numId w:val="3"/>
        </w:numPr>
        <w:spacing w:after="0" w:line="340" w:lineRule="exact"/>
        <w:jc w:val="both"/>
        <w:rPr>
          <w:rFonts w:asciiTheme="minorHAnsi" w:eastAsiaTheme="minorEastAsia" w:hAnsiTheme="minorHAnsi" w:cstheme="minorBidi"/>
        </w:rPr>
      </w:pPr>
      <w:r w:rsidRPr="3CC7E29A">
        <w:rPr>
          <w:rFonts w:asciiTheme="minorHAnsi" w:eastAsiaTheme="minorEastAsia" w:hAnsiTheme="minorHAnsi" w:cstheme="minorBidi"/>
        </w:rPr>
        <w:t xml:space="preserve">po stronie Zamawiającego nieodpłatne wydanie wiązałoby się z powstaniem przychodu z nieodpłatnych świadczeń w wysokości wartości rynkowej akcesoriów. </w:t>
      </w:r>
    </w:p>
    <w:p w:rsidR="004B5D21" w:rsidRPr="00E222A0" w:rsidRDefault="004B5D21" w:rsidP="3CC7E29A">
      <w:pPr>
        <w:spacing w:after="0" w:line="340" w:lineRule="exact"/>
        <w:jc w:val="both"/>
        <w:rPr>
          <w:rFonts w:asciiTheme="minorHAnsi" w:eastAsiaTheme="minorEastAsia" w:hAnsiTheme="minorHAnsi" w:cstheme="minorBidi"/>
        </w:rPr>
      </w:pPr>
      <w:r w:rsidRPr="3CC7E29A">
        <w:rPr>
          <w:rFonts w:asciiTheme="minorHAnsi" w:eastAsiaTheme="minorEastAsia" w:hAnsiTheme="minorHAnsi" w:cstheme="minorBidi"/>
        </w:rPr>
        <w:t xml:space="preserve">Powyższe ryzyka mogą zostać wyeliminowane poprzez wskazanie w ofercie ceny za poszczególne akcesoria sprzedawane wraz z telefonem. Takie rozwiązanie pozwoliłoby na skalkulowanie ceny oferty. Mamy bowiem do czynienia po stronie wykonawcy z koniecznością dobrania i zakupienia dodatkowych urządzeń, co powinno znaleźć odzwierciedlenie w formularzu cenowym. </w:t>
      </w:r>
    </w:p>
    <w:p w:rsidR="00863EF2" w:rsidRPr="00E222A0" w:rsidRDefault="00863EF2" w:rsidP="3CC7E29A">
      <w:pPr>
        <w:pStyle w:val="Akapitzlist"/>
        <w:spacing w:after="0" w:line="340" w:lineRule="exact"/>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Biorąc pod uwagę powyższe wnosimy o potwierdzenie, iż Zamawiający podtrzymuje żądanie dostarczenia wraz z telefonem ładowarki? Czy akcesoria jak etui ochronne czy ładowarka mogą być innego producenta? Wnosimy o doprecyzowanie opisu przedmiotu zamówienia w zakresie odnoszącym się do opisu ładowarki oraz do wskazania co konkretnie ma być dostarczone („niezbędne elementy”). Ponadto wnosimy o uzupełnienie formularza cenowego o wskazanie cen ładowarek.</w:t>
      </w:r>
    </w:p>
    <w:p w:rsidR="00160F2D" w:rsidRPr="00E222A0" w:rsidRDefault="00160F2D"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3CC7E29A" w:rsidRDefault="3CC7E29A" w:rsidP="3CC7E29A">
      <w:pPr>
        <w:pStyle w:val="Akapitzlist"/>
        <w:spacing w:after="0" w:line="276" w:lineRule="auto"/>
        <w:ind w:left="0"/>
        <w:jc w:val="both"/>
        <w:rPr>
          <w:rFonts w:cs="Calibri"/>
          <w:color w:val="FF0000"/>
          <w:highlight w:val="yellow"/>
        </w:rPr>
      </w:pPr>
      <w:r w:rsidRPr="3CC7E29A">
        <w:rPr>
          <w:rFonts w:cs="Calibri"/>
        </w:rPr>
        <w:t xml:space="preserve">Zamawiający oczekuje dostarczenia telefonów zgodnych z OPZ. Dodatkowe akcesoria wskazane przez Zamawiającego stanowią fabryczne wyposażenie telefonów przyjętych jako modele referencyjne do przygotowania specyfikacji. Jeżeli proponowany przez wykonawcę model telefonu nie posiada wskazanych w specyfikacji akcesoriów takich jak etui ochronne lub/i ładowarka, Zamawiający wymaga, aby wykonawca dostarczył je dodatkowo wskazując w formularzu ofertowym cenę aparatu powiększoną o wartość akcesoriów wskazanych w specyfikacji, a nie będących fabrycznie dostarczanych przez producenta wraz z telefonem. </w:t>
      </w:r>
      <w:r w:rsidRPr="3CC7E29A">
        <w:rPr>
          <w:rFonts w:cs="Calibri"/>
          <w:color w:val="538135" w:themeColor="accent6" w:themeShade="BF"/>
        </w:rPr>
        <w:t xml:space="preserve"> </w:t>
      </w:r>
    </w:p>
    <w:p w:rsidR="004B5D21" w:rsidRDefault="004B5D21"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w:t>
      </w:r>
      <w:r w:rsidR="00863EF2" w:rsidRPr="3CC7E29A">
        <w:rPr>
          <w:rFonts w:asciiTheme="minorHAnsi" w:eastAsiaTheme="minorEastAsia" w:hAnsiTheme="minorHAnsi" w:cstheme="minorBidi"/>
          <w:b/>
          <w:bCs/>
        </w:rPr>
        <w:t>1</w:t>
      </w:r>
    </w:p>
    <w:p w:rsidR="00863EF2" w:rsidRDefault="00863EF2"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w treści Opisu przedmiotu zamówienia w zakresie odnoszącym się do procesorów dostarczanych telefonów wskazuje na punktację osiąganą w benchmarku GeekBench5. Wnosimy o wyjaśnienie z jakiego źródła Zamawiający czerpie dane o przyznanych punktach dla aparatów </w:t>
      </w:r>
      <w:r w:rsidRPr="3CC7E29A">
        <w:rPr>
          <w:rFonts w:asciiTheme="minorHAnsi" w:eastAsiaTheme="minorEastAsia" w:hAnsiTheme="minorHAnsi" w:cstheme="minorBidi"/>
        </w:rPr>
        <w:lastRenderedPageBreak/>
        <w:t xml:space="preserve">telefonicznych? Zwracamy uwagę na to, iż w przypadku wyników publikowanych na zagranicznych portalach istnieje ryzyko, że aparaty dostępne na polskim rynku będą miały inne parametry. Praktyką rynkową jest bowiem oferowaniem dla poszczególnych rynków pod tym samym modelem urządzeń różniących się specyfikacjami. </w:t>
      </w:r>
    </w:p>
    <w:p w:rsidR="00160F2D" w:rsidRPr="0073725C" w:rsidRDefault="00160F2D"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4B5D21" w:rsidRPr="00E222A0" w:rsidRDefault="002F63EB"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w:t>
      </w:r>
      <w:r w:rsidR="00A82A27" w:rsidRPr="3CC7E29A">
        <w:rPr>
          <w:rFonts w:asciiTheme="minorHAnsi" w:eastAsiaTheme="minorEastAsia" w:hAnsiTheme="minorHAnsi" w:cstheme="minorBidi"/>
        </w:rPr>
        <w:t>usuwa zapisy w OPZ wskazujące na ilości punktów uzyskanych w benchmarku GeekBench5.</w:t>
      </w:r>
      <w:r w:rsidRPr="3CC7E29A">
        <w:rPr>
          <w:rFonts w:asciiTheme="minorHAnsi" w:eastAsiaTheme="minorEastAsia" w:hAnsiTheme="minorHAnsi" w:cstheme="minorBidi"/>
        </w:rPr>
        <w:t xml:space="preserve"> </w:t>
      </w:r>
    </w:p>
    <w:p w:rsidR="004B5D21" w:rsidRPr="0073725C" w:rsidRDefault="004B5D21"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w:t>
      </w:r>
      <w:r w:rsidR="00863EF2" w:rsidRPr="3CC7E29A">
        <w:rPr>
          <w:rFonts w:asciiTheme="minorHAnsi" w:eastAsiaTheme="minorEastAsia" w:hAnsiTheme="minorHAnsi" w:cstheme="minorBidi"/>
          <w:b/>
          <w:bCs/>
        </w:rPr>
        <w:t>2</w:t>
      </w:r>
    </w:p>
    <w:p w:rsidR="00863EF2" w:rsidRPr="00863EF2" w:rsidRDefault="00863EF2"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posługuje się następującymi opisami dla wymaganych telefonów:</w:t>
      </w:r>
    </w:p>
    <w:p w:rsidR="00863EF2" w:rsidRPr="00863EF2" w:rsidRDefault="00863EF2" w:rsidP="3CC7E29A">
      <w:pPr>
        <w:pStyle w:val="Akapitzlist"/>
        <w:numPr>
          <w:ilvl w:val="0"/>
          <w:numId w:val="4"/>
        </w:numPr>
        <w:spacing w:after="0" w:line="276" w:lineRule="auto"/>
        <w:jc w:val="both"/>
        <w:rPr>
          <w:rFonts w:asciiTheme="minorHAnsi" w:eastAsiaTheme="minorEastAsia" w:hAnsiTheme="minorHAnsi" w:cstheme="minorBidi"/>
          <w:sz w:val="24"/>
          <w:szCs w:val="24"/>
        </w:rPr>
      </w:pPr>
      <w:r w:rsidRPr="3CC7E29A">
        <w:rPr>
          <w:rFonts w:asciiTheme="minorHAnsi" w:eastAsiaTheme="minorEastAsia" w:hAnsiTheme="minorHAnsi" w:cstheme="minorBidi"/>
          <w:sz w:val="24"/>
          <w:szCs w:val="24"/>
        </w:rPr>
        <w:t>6.6” - 6,7” OLED HDR10+ 144Hz FHD+ 2400 x 1080 pikseli</w:t>
      </w:r>
    </w:p>
    <w:p w:rsidR="00863EF2" w:rsidRPr="00863EF2" w:rsidRDefault="00863EF2" w:rsidP="3CC7E29A">
      <w:pPr>
        <w:pStyle w:val="Akapitzlist"/>
        <w:numPr>
          <w:ilvl w:val="0"/>
          <w:numId w:val="4"/>
        </w:numPr>
        <w:spacing w:after="0" w:line="276" w:lineRule="auto"/>
        <w:jc w:val="both"/>
        <w:rPr>
          <w:rFonts w:asciiTheme="minorHAnsi" w:eastAsiaTheme="minorEastAsia" w:hAnsiTheme="minorHAnsi" w:cstheme="minorBidi"/>
          <w:sz w:val="24"/>
          <w:szCs w:val="24"/>
        </w:rPr>
      </w:pPr>
      <w:r w:rsidRPr="3CC7E29A">
        <w:rPr>
          <w:rFonts w:asciiTheme="minorHAnsi" w:eastAsiaTheme="minorEastAsia" w:hAnsiTheme="minorHAnsi" w:cstheme="minorBidi"/>
          <w:sz w:val="24"/>
          <w:szCs w:val="24"/>
        </w:rPr>
        <w:t>6.5” OLED HDR10+ 144Hz FHD+ 2400 x 1080 pikseli</w:t>
      </w:r>
    </w:p>
    <w:p w:rsidR="00863EF2" w:rsidRPr="00863EF2" w:rsidRDefault="00863EF2" w:rsidP="3CC7E29A">
      <w:pPr>
        <w:pStyle w:val="Akapitzlist"/>
        <w:numPr>
          <w:ilvl w:val="0"/>
          <w:numId w:val="4"/>
        </w:numPr>
        <w:spacing w:after="0" w:line="276" w:lineRule="auto"/>
        <w:jc w:val="both"/>
        <w:rPr>
          <w:rFonts w:asciiTheme="minorHAnsi" w:eastAsiaTheme="minorEastAsia" w:hAnsiTheme="minorHAnsi" w:cstheme="minorBidi"/>
          <w:sz w:val="24"/>
          <w:szCs w:val="24"/>
        </w:rPr>
      </w:pPr>
      <w:r w:rsidRPr="3CC7E29A">
        <w:rPr>
          <w:rFonts w:asciiTheme="minorHAnsi" w:eastAsiaTheme="minorEastAsia" w:hAnsiTheme="minorHAnsi" w:cstheme="minorBidi"/>
          <w:sz w:val="24"/>
          <w:szCs w:val="24"/>
        </w:rPr>
        <w:t>Wymiary (wys. x szer. x głęb.): maks. 164 x 76 x 9 mm waga 196g</w:t>
      </w:r>
    </w:p>
    <w:p w:rsidR="00863EF2" w:rsidRPr="00863EF2" w:rsidRDefault="00863EF2" w:rsidP="3CC7E29A">
      <w:pPr>
        <w:pStyle w:val="Akapitzlist"/>
        <w:numPr>
          <w:ilvl w:val="0"/>
          <w:numId w:val="4"/>
        </w:numPr>
        <w:spacing w:after="0" w:line="276" w:lineRule="auto"/>
        <w:jc w:val="both"/>
        <w:rPr>
          <w:rFonts w:asciiTheme="minorHAnsi" w:eastAsiaTheme="minorEastAsia" w:hAnsiTheme="minorHAnsi" w:cstheme="minorBidi"/>
          <w:sz w:val="24"/>
          <w:szCs w:val="24"/>
        </w:rPr>
      </w:pPr>
      <w:r w:rsidRPr="3CC7E29A">
        <w:rPr>
          <w:rFonts w:asciiTheme="minorHAnsi" w:eastAsiaTheme="minorEastAsia" w:hAnsiTheme="minorHAnsi" w:cstheme="minorBidi"/>
          <w:sz w:val="24"/>
          <w:szCs w:val="24"/>
        </w:rPr>
        <w:t>min. 6.5” OLED 90Hz 2400x1080 pikseli, 402ppi</w:t>
      </w:r>
    </w:p>
    <w:p w:rsidR="00863EF2" w:rsidRPr="00863EF2" w:rsidRDefault="00863EF2"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Czy powyższe wymagania jak wielkość wyświetlacza w calach czy rozdzielczość ekranu mają charakter minimalny?  Czy wskazana waga ma charakter minimalny, maksymalny czy też dokładni taką wagę ma posiadać urządzenie? Czy liczba pikseli </w:t>
      </w:r>
      <w:proofErr w:type="spellStart"/>
      <w:r w:rsidRPr="3CC7E29A">
        <w:rPr>
          <w:rFonts w:asciiTheme="minorHAnsi" w:eastAsiaTheme="minorEastAsia" w:hAnsiTheme="minorHAnsi" w:cstheme="minorBidi"/>
        </w:rPr>
        <w:t>ppi</w:t>
      </w:r>
      <w:proofErr w:type="spellEnd"/>
      <w:r w:rsidRPr="3CC7E29A">
        <w:rPr>
          <w:rFonts w:asciiTheme="minorHAnsi" w:eastAsiaTheme="minorEastAsia" w:hAnsiTheme="minorHAnsi" w:cstheme="minorBidi"/>
        </w:rPr>
        <w:t xml:space="preserve"> ma charakter minimalny?</w:t>
      </w:r>
    </w:p>
    <w:p w:rsidR="00160F2D" w:rsidRPr="0073725C" w:rsidRDefault="00160F2D"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4B5D21" w:rsidRPr="00000FF3" w:rsidRDefault="002751F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Wielkość wyświetlacza w calach: minimaln</w:t>
      </w:r>
      <w:r w:rsidR="00A82A27" w:rsidRPr="3CC7E29A">
        <w:rPr>
          <w:rFonts w:asciiTheme="minorHAnsi" w:eastAsiaTheme="minorEastAsia" w:hAnsiTheme="minorHAnsi" w:cstheme="minorBidi"/>
        </w:rPr>
        <w:t>a</w:t>
      </w:r>
    </w:p>
    <w:p w:rsidR="002751F0" w:rsidRPr="00000FF3" w:rsidRDefault="002751F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Rozdzielczość ekranu:</w:t>
      </w:r>
      <w:r w:rsidR="00150892" w:rsidRPr="3CC7E29A">
        <w:rPr>
          <w:rFonts w:asciiTheme="minorHAnsi" w:eastAsiaTheme="minorEastAsia" w:hAnsiTheme="minorHAnsi" w:cstheme="minorBidi"/>
        </w:rPr>
        <w:t xml:space="preserve"> minimaln</w:t>
      </w:r>
      <w:r w:rsidR="00A82A27" w:rsidRPr="3CC7E29A">
        <w:rPr>
          <w:rFonts w:asciiTheme="minorHAnsi" w:eastAsiaTheme="minorEastAsia" w:hAnsiTheme="minorHAnsi" w:cstheme="minorBidi"/>
        </w:rPr>
        <w:t>a</w:t>
      </w:r>
    </w:p>
    <w:p w:rsidR="00150892" w:rsidRPr="00000FF3" w:rsidRDefault="00150892"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Waga: </w:t>
      </w:r>
      <w:r w:rsidR="00A82A27" w:rsidRPr="3CC7E29A">
        <w:rPr>
          <w:rFonts w:asciiTheme="minorHAnsi" w:eastAsiaTheme="minorEastAsia" w:hAnsiTheme="minorHAnsi" w:cstheme="minorBidi"/>
        </w:rPr>
        <w:t>maksymalna</w:t>
      </w:r>
    </w:p>
    <w:p w:rsidR="004B5D21" w:rsidRPr="00000FF3" w:rsidRDefault="00150892"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Liczba pikseli: minimaln</w:t>
      </w:r>
      <w:r w:rsidR="00A82A27" w:rsidRPr="3CC7E29A">
        <w:rPr>
          <w:rFonts w:asciiTheme="minorHAnsi" w:eastAsiaTheme="minorEastAsia" w:hAnsiTheme="minorHAnsi" w:cstheme="minorBidi"/>
        </w:rPr>
        <w:t>a</w:t>
      </w:r>
    </w:p>
    <w:p w:rsidR="00863EF2" w:rsidRDefault="00863EF2"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33</w:t>
      </w:r>
    </w:p>
    <w:p w:rsidR="00863EF2" w:rsidRPr="00000FF3" w:rsidRDefault="00863EF2" w:rsidP="3CC7E29A">
      <w:pPr>
        <w:pStyle w:val="Akapitzlist"/>
        <w:spacing w:after="0" w:line="276" w:lineRule="auto"/>
        <w:ind w:left="0"/>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w treści punktu III.3 OPZ zamawiający ustanowił ceny maksymalne urządzeń. Mamy zatem do czynienia z częściowym subsydiowaniem cen urządzeń w cenie usług. Zarazem zgodnie z treścią §3 pkt 10 wzorca umowy, jeżeli ceny aktualnych usług telefonicznych, wynikające z cennika, będą niższe, aniżeli ceny wynikające z „Formularza Ofertowego”, Wykonawca zobowiązany jest do naliczenia wynagrodzenia, o którym mowa w ust. 2, przy zastosowaniu cen jednostkowych wynikających  z cennika. </w:t>
      </w:r>
    </w:p>
    <w:p w:rsidR="00863EF2" w:rsidRPr="00000FF3" w:rsidRDefault="00863EF2" w:rsidP="3CC7E29A">
      <w:pPr>
        <w:pStyle w:val="Akapitzlist"/>
        <w:spacing w:after="0" w:line="340" w:lineRule="exact"/>
        <w:ind w:left="0"/>
        <w:jc w:val="both"/>
        <w:rPr>
          <w:rFonts w:asciiTheme="minorHAnsi" w:eastAsiaTheme="minorEastAsia" w:hAnsiTheme="minorHAnsi" w:cstheme="minorBidi"/>
        </w:rPr>
      </w:pPr>
      <w:r w:rsidRPr="3CC7E29A">
        <w:rPr>
          <w:rFonts w:asciiTheme="minorHAnsi" w:eastAsiaTheme="minorEastAsia" w:hAnsiTheme="minorHAnsi" w:cstheme="minorBidi"/>
        </w:rPr>
        <w:t>Zamawiający zatem wprowadza wewnętrznie niespójne postanowienia. Z jednej strony oczekuje uwzględniania w cenie usług kosztu nabycia telefonu, zarazem ceny usług mają być skorelowane z cenami nieuwzgledniającymi takiej okoliczności. Wnosimy o usunięcie powyższej niezgodności poprzez usunięcia postanowienia o cenach maksymalnych urządzeń lub też poprzez usunięcie §3 pkt 10 wzorca umowy.</w:t>
      </w:r>
    </w:p>
    <w:p w:rsidR="00160F2D" w:rsidRPr="0073725C" w:rsidRDefault="00160F2D"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4B5D21" w:rsidRPr="00625CAA" w:rsidRDefault="009B4551" w:rsidP="3CC7E29A">
      <w:pPr>
        <w:spacing w:after="0" w:line="276" w:lineRule="auto"/>
        <w:jc w:val="both"/>
        <w:rPr>
          <w:rFonts w:asciiTheme="minorHAnsi" w:eastAsiaTheme="minorEastAsia" w:hAnsiTheme="minorHAnsi" w:cstheme="minorBidi"/>
          <w:b/>
          <w:bCs/>
          <w:color w:val="FF0000"/>
        </w:rPr>
      </w:pPr>
      <w:r w:rsidRPr="3CC7E29A">
        <w:rPr>
          <w:rFonts w:asciiTheme="minorHAnsi" w:eastAsiaTheme="minorEastAsia" w:hAnsiTheme="minorHAnsi" w:cstheme="minorBidi"/>
        </w:rPr>
        <w:t xml:space="preserve">Zamawiający nie wyraża zgody, zapisy </w:t>
      </w:r>
      <w:r w:rsidR="00863EF2" w:rsidRPr="3CC7E29A">
        <w:rPr>
          <w:rFonts w:asciiTheme="minorHAnsi" w:eastAsiaTheme="minorEastAsia" w:hAnsiTheme="minorHAnsi" w:cstheme="minorBidi"/>
        </w:rPr>
        <w:t xml:space="preserve">§3 pkt 10 wzorca umowy pozostają bez zmian. Zamawiający zmodyfikuje formularz ofertowy (cena abonamentu z telefonem będzie składała się z 2 pozycji – cena za abonament i rata za sprzęt). </w:t>
      </w:r>
      <w:r w:rsidRPr="3CC7E29A">
        <w:rPr>
          <w:rFonts w:asciiTheme="minorHAnsi" w:eastAsiaTheme="minorEastAsia" w:hAnsiTheme="minorHAnsi" w:cstheme="minorBidi"/>
          <w:color w:val="FF0000"/>
        </w:rPr>
        <w:t xml:space="preserve"> </w:t>
      </w:r>
    </w:p>
    <w:p w:rsidR="00863EF2" w:rsidRPr="00211C0E" w:rsidRDefault="00863EF2" w:rsidP="3CC7E29A">
      <w:pPr>
        <w:spacing w:after="0" w:line="276" w:lineRule="auto"/>
        <w:jc w:val="both"/>
        <w:rPr>
          <w:rFonts w:asciiTheme="minorHAnsi" w:eastAsiaTheme="minorEastAsia" w:hAnsiTheme="minorHAnsi" w:cstheme="minorBidi"/>
          <w:b/>
          <w:bCs/>
        </w:rPr>
      </w:pPr>
      <w:bookmarkStart w:id="4" w:name="_Hlk109717997"/>
      <w:r w:rsidRPr="3CC7E29A">
        <w:rPr>
          <w:rFonts w:asciiTheme="minorHAnsi" w:eastAsiaTheme="minorEastAsia" w:hAnsiTheme="minorHAnsi" w:cstheme="minorBidi"/>
          <w:b/>
          <w:bCs/>
        </w:rPr>
        <w:t>Pytanie 35</w:t>
      </w:r>
    </w:p>
    <w:bookmarkEnd w:id="4"/>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b/>
          <w:bCs/>
        </w:rPr>
        <w:t xml:space="preserve"> </w:t>
      </w:r>
      <w:r w:rsidRPr="3CC7E29A">
        <w:rPr>
          <w:rFonts w:asciiTheme="minorHAnsi" w:eastAsiaTheme="minorEastAsia" w:hAnsiTheme="minorHAnsi" w:cstheme="minorBidi"/>
        </w:rPr>
        <w:t>SWZ -Termin rozpoczęcia usługi 01.10.2022</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Prosimy o zmianę terminu rozpoczęcia usługi na dzień roboczy z uwagi</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na fakt, że zgodnie z rozporządzeniem UKE przeniesienie usług</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stacjonarnych następuje w dniach roboczych.</w:t>
      </w:r>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3CC7E29A" w:rsidRDefault="3CC7E29A"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Zamawiający zmienia termin rozpoczęcia świadczenia usług na 03.10.2022 r. </w:t>
      </w:r>
    </w:p>
    <w:p w:rsidR="00160F2D" w:rsidRPr="00211C0E" w:rsidRDefault="00160F2D"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36</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lastRenderedPageBreak/>
        <w:t>Umowa § 1 pkt 4.2 a)</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a) Wykonawca będzie stosował do rozliczeń za ww. połączenia stawki</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naliczania sekundowego,</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PYTANIE DO ZMAMAWIAJĄCEGO</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Zwracamy się z prośbą o modyfikację zapisu: „(…) Wykonawca</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będzie stosował do rozliczeń za ww. połączenia stawki naliczania</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 xml:space="preserve">sekundowego z wykluczeniem połączeń międzynarodowych i </w:t>
      </w:r>
      <w:proofErr w:type="spellStart"/>
      <w:r w:rsidRPr="3CC7E29A">
        <w:rPr>
          <w:rFonts w:asciiTheme="minorHAnsi" w:eastAsiaTheme="minorEastAsia" w:hAnsiTheme="minorHAnsi" w:cstheme="minorBidi"/>
        </w:rPr>
        <w:t>roamingu</w:t>
      </w:r>
      <w:proofErr w:type="spellEnd"/>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33124B" w:rsidRPr="00000FF3" w:rsidRDefault="00784AE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nie wyraża zgody</w:t>
      </w:r>
      <w:r w:rsidR="00000FF3" w:rsidRPr="3CC7E29A">
        <w:rPr>
          <w:rFonts w:asciiTheme="minorHAnsi" w:eastAsiaTheme="minorEastAsia" w:hAnsiTheme="minorHAnsi" w:cstheme="minorBidi"/>
        </w:rPr>
        <w:t>.</w:t>
      </w:r>
    </w:p>
    <w:p w:rsidR="00160F2D" w:rsidRPr="00211C0E" w:rsidRDefault="00160F2D"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w:t>
      </w:r>
      <w:r w:rsidR="0033124B" w:rsidRPr="3CC7E29A">
        <w:rPr>
          <w:rFonts w:asciiTheme="minorHAnsi" w:eastAsiaTheme="minorEastAsia" w:hAnsiTheme="minorHAnsi" w:cstheme="minorBidi"/>
          <w:b/>
          <w:bCs/>
        </w:rPr>
        <w:t>7</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Umowa § 3 pkt 4</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wymaga aby do pierwszych faktur za usługi stacjonarne</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dołączone były protokoły uruchomienia usług podpisane przez osoby</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upoważnione przez Wykonawcę i Zamawiającego.</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Prosimy o wyrażenie zgody, aby protokół uruchomienia usług mógł</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być wysłany/odesłany pocztą.</w:t>
      </w:r>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160F2D" w:rsidRPr="00000FF3" w:rsidRDefault="00784AE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wyraża zgodę.</w:t>
      </w:r>
    </w:p>
    <w:p w:rsidR="00160F2D" w:rsidRPr="00211C0E" w:rsidRDefault="00160F2D"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w:t>
      </w:r>
      <w:r w:rsidR="0033124B" w:rsidRPr="3CC7E29A">
        <w:rPr>
          <w:rFonts w:asciiTheme="minorHAnsi" w:eastAsiaTheme="minorEastAsia" w:hAnsiTheme="minorHAnsi" w:cstheme="minorBidi"/>
          <w:b/>
          <w:bCs/>
        </w:rPr>
        <w:t>8</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Czy zamawiający zaakceptuje dostarczenie usług głosowych ISDN pra</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z wykorzystaniem Łącza radiowego w Paśmie koncesjonowanym</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zapewniającym pełne bezpieczeństwo i jakość połączeń oraz czy</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umożliwi instalacje systemu na powierzchni dachu na stojakach</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balastowych ?</w:t>
      </w:r>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33124B" w:rsidRPr="00000FF3" w:rsidRDefault="00784AE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Zgodnie z OPZ II p. 9. </w:t>
      </w:r>
    </w:p>
    <w:p w:rsidR="00784AE0" w:rsidRPr="00000FF3" w:rsidRDefault="00784AE0" w:rsidP="3CC7E29A">
      <w:pPr>
        <w:widowControl w:val="0"/>
        <w:tabs>
          <w:tab w:val="left" w:pos="520"/>
        </w:tabs>
        <w:spacing w:before="4" w:after="0" w:line="276" w:lineRule="auto"/>
        <w:ind w:right="118"/>
        <w:jc w:val="both"/>
        <w:rPr>
          <w:rFonts w:asciiTheme="minorHAnsi" w:eastAsiaTheme="minorEastAsia" w:hAnsiTheme="minorHAnsi" w:cstheme="minorBidi"/>
          <w:b/>
          <w:bCs/>
          <w:i/>
          <w:iCs/>
        </w:rPr>
      </w:pPr>
      <w:r w:rsidRPr="3CC7E29A">
        <w:rPr>
          <w:rFonts w:asciiTheme="minorHAnsi" w:eastAsiaTheme="minorEastAsia" w:hAnsiTheme="minorHAnsi" w:cstheme="minorBidi"/>
          <w:i/>
          <w:iCs/>
          <w:spacing w:val="-1"/>
        </w:rPr>
        <w:t>Zamawiający</w:t>
      </w:r>
      <w:r w:rsidRPr="3CC7E29A">
        <w:rPr>
          <w:rFonts w:asciiTheme="minorHAnsi" w:eastAsiaTheme="minorEastAsia" w:hAnsiTheme="minorHAnsi" w:cstheme="minorBidi"/>
          <w:i/>
          <w:iCs/>
          <w:spacing w:val="10"/>
        </w:rPr>
        <w:t xml:space="preserve"> </w:t>
      </w:r>
      <w:r w:rsidRPr="3CC7E29A">
        <w:rPr>
          <w:rFonts w:asciiTheme="minorHAnsi" w:eastAsiaTheme="minorEastAsia" w:hAnsiTheme="minorHAnsi" w:cstheme="minorBidi"/>
          <w:i/>
          <w:iCs/>
          <w:spacing w:val="-1"/>
        </w:rPr>
        <w:t>dopuszcza</w:t>
      </w:r>
      <w:r w:rsidRPr="3CC7E29A">
        <w:rPr>
          <w:rFonts w:asciiTheme="minorHAnsi" w:eastAsiaTheme="minorEastAsia" w:hAnsiTheme="minorHAnsi" w:cstheme="minorBidi"/>
          <w:i/>
          <w:iCs/>
          <w:spacing w:val="9"/>
        </w:rPr>
        <w:t xml:space="preserve"> </w:t>
      </w:r>
      <w:r w:rsidRPr="3CC7E29A">
        <w:rPr>
          <w:rFonts w:asciiTheme="minorHAnsi" w:eastAsiaTheme="minorEastAsia" w:hAnsiTheme="minorHAnsi" w:cstheme="minorBidi"/>
          <w:i/>
          <w:iCs/>
          <w:spacing w:val="-1"/>
        </w:rPr>
        <w:t>posadowienie</w:t>
      </w:r>
      <w:r w:rsidRPr="3CC7E29A">
        <w:rPr>
          <w:rFonts w:asciiTheme="minorHAnsi" w:eastAsiaTheme="minorEastAsia" w:hAnsiTheme="minorHAnsi" w:cstheme="minorBidi"/>
          <w:i/>
          <w:iCs/>
          <w:spacing w:val="9"/>
        </w:rPr>
        <w:t xml:space="preserve"> </w:t>
      </w:r>
      <w:r w:rsidRPr="3CC7E29A">
        <w:rPr>
          <w:rFonts w:asciiTheme="minorHAnsi" w:eastAsiaTheme="minorEastAsia" w:hAnsiTheme="minorHAnsi" w:cstheme="minorBidi"/>
          <w:i/>
          <w:iCs/>
          <w:spacing w:val="-1"/>
        </w:rPr>
        <w:t>urządzeń</w:t>
      </w:r>
      <w:r w:rsidRPr="3CC7E29A">
        <w:rPr>
          <w:rFonts w:asciiTheme="minorHAnsi" w:eastAsiaTheme="minorEastAsia" w:hAnsiTheme="minorHAnsi" w:cstheme="minorBidi"/>
          <w:i/>
          <w:iCs/>
          <w:spacing w:val="12"/>
        </w:rPr>
        <w:t xml:space="preserve"> </w:t>
      </w:r>
      <w:r w:rsidRPr="3CC7E29A">
        <w:rPr>
          <w:rFonts w:asciiTheme="minorHAnsi" w:eastAsiaTheme="minorEastAsia" w:hAnsiTheme="minorHAnsi" w:cstheme="minorBidi"/>
          <w:i/>
          <w:iCs/>
          <w:spacing w:val="-1"/>
        </w:rPr>
        <w:t>Wykonawcy</w:t>
      </w:r>
      <w:r w:rsidRPr="3CC7E29A">
        <w:rPr>
          <w:rFonts w:asciiTheme="minorHAnsi" w:eastAsiaTheme="minorEastAsia" w:hAnsiTheme="minorHAnsi" w:cstheme="minorBidi"/>
          <w:i/>
          <w:iCs/>
          <w:spacing w:val="10"/>
        </w:rPr>
        <w:t xml:space="preserve"> </w:t>
      </w:r>
      <w:r w:rsidRPr="3CC7E29A">
        <w:rPr>
          <w:rFonts w:asciiTheme="minorHAnsi" w:eastAsiaTheme="minorEastAsia" w:hAnsiTheme="minorHAnsi" w:cstheme="minorBidi"/>
          <w:i/>
          <w:iCs/>
        </w:rPr>
        <w:t>na</w:t>
      </w:r>
      <w:r w:rsidRPr="3CC7E29A">
        <w:rPr>
          <w:rFonts w:asciiTheme="minorHAnsi" w:eastAsiaTheme="minorEastAsia" w:hAnsiTheme="minorHAnsi" w:cstheme="minorBidi"/>
          <w:i/>
          <w:iCs/>
          <w:spacing w:val="11"/>
        </w:rPr>
        <w:t xml:space="preserve"> </w:t>
      </w:r>
      <w:r w:rsidRPr="3CC7E29A">
        <w:rPr>
          <w:rFonts w:asciiTheme="minorHAnsi" w:eastAsiaTheme="minorEastAsia" w:hAnsiTheme="minorHAnsi" w:cstheme="minorBidi"/>
          <w:i/>
          <w:iCs/>
          <w:spacing w:val="-1"/>
        </w:rPr>
        <w:t>dachach</w:t>
      </w:r>
      <w:r w:rsidRPr="3CC7E29A">
        <w:rPr>
          <w:rFonts w:asciiTheme="minorHAnsi" w:eastAsiaTheme="minorEastAsia" w:hAnsiTheme="minorHAnsi" w:cstheme="minorBidi"/>
          <w:i/>
          <w:iCs/>
          <w:spacing w:val="11"/>
        </w:rPr>
        <w:t xml:space="preserve"> </w:t>
      </w:r>
      <w:r w:rsidRPr="3CC7E29A">
        <w:rPr>
          <w:rFonts w:asciiTheme="minorHAnsi" w:eastAsiaTheme="minorEastAsia" w:hAnsiTheme="minorHAnsi" w:cstheme="minorBidi"/>
          <w:i/>
          <w:iCs/>
          <w:spacing w:val="-1"/>
        </w:rPr>
        <w:t>budynków</w:t>
      </w:r>
      <w:r w:rsidRPr="3CC7E29A">
        <w:rPr>
          <w:rFonts w:asciiTheme="minorHAnsi" w:eastAsiaTheme="minorEastAsia" w:hAnsiTheme="minorHAnsi" w:cstheme="minorBidi"/>
          <w:i/>
          <w:iCs/>
          <w:spacing w:val="10"/>
        </w:rPr>
        <w:t xml:space="preserve"> </w:t>
      </w:r>
      <w:r w:rsidRPr="3CC7E29A">
        <w:rPr>
          <w:rFonts w:asciiTheme="minorHAnsi" w:eastAsiaTheme="minorEastAsia" w:hAnsiTheme="minorHAnsi" w:cstheme="minorBidi"/>
          <w:i/>
          <w:iCs/>
        </w:rPr>
        <w:t>po</w:t>
      </w:r>
      <w:r w:rsidRPr="3CC7E29A">
        <w:rPr>
          <w:rFonts w:asciiTheme="minorHAnsi" w:eastAsiaTheme="minorEastAsia" w:hAnsiTheme="minorHAnsi" w:cstheme="minorBidi"/>
          <w:i/>
          <w:iCs/>
          <w:spacing w:val="9"/>
        </w:rPr>
        <w:t xml:space="preserve"> </w:t>
      </w:r>
      <w:r w:rsidRPr="3CC7E29A">
        <w:rPr>
          <w:rFonts w:asciiTheme="minorHAnsi" w:eastAsiaTheme="minorEastAsia" w:hAnsiTheme="minorHAnsi" w:cstheme="minorBidi"/>
          <w:i/>
          <w:iCs/>
          <w:spacing w:val="-1"/>
        </w:rPr>
        <w:t>uzyskaniu</w:t>
      </w:r>
      <w:r w:rsidRPr="3CC7E29A">
        <w:rPr>
          <w:rFonts w:asciiTheme="minorHAnsi" w:eastAsiaTheme="minorEastAsia" w:hAnsiTheme="minorHAnsi" w:cstheme="minorBidi"/>
          <w:i/>
          <w:iCs/>
          <w:spacing w:val="97"/>
        </w:rPr>
        <w:t xml:space="preserve"> </w:t>
      </w:r>
      <w:r w:rsidRPr="3CC7E29A">
        <w:rPr>
          <w:rFonts w:asciiTheme="minorHAnsi" w:eastAsiaTheme="minorEastAsia" w:hAnsiTheme="minorHAnsi" w:cstheme="minorBidi"/>
          <w:i/>
          <w:iCs/>
          <w:spacing w:val="-1"/>
        </w:rPr>
        <w:t>pozytywnej</w:t>
      </w:r>
      <w:r w:rsidRPr="3CC7E29A">
        <w:rPr>
          <w:rFonts w:asciiTheme="minorHAnsi" w:eastAsiaTheme="minorEastAsia" w:hAnsiTheme="minorHAnsi" w:cstheme="minorBidi"/>
          <w:i/>
          <w:iCs/>
          <w:spacing w:val="4"/>
        </w:rPr>
        <w:t xml:space="preserve"> </w:t>
      </w:r>
      <w:r w:rsidRPr="3CC7E29A">
        <w:rPr>
          <w:rFonts w:asciiTheme="minorHAnsi" w:eastAsiaTheme="minorEastAsia" w:hAnsiTheme="minorHAnsi" w:cstheme="minorBidi"/>
          <w:i/>
          <w:iCs/>
          <w:spacing w:val="-1"/>
        </w:rPr>
        <w:t>opinii</w:t>
      </w:r>
      <w:r w:rsidRPr="3CC7E29A">
        <w:rPr>
          <w:rFonts w:asciiTheme="minorHAnsi" w:eastAsiaTheme="minorEastAsia" w:hAnsiTheme="minorHAnsi" w:cstheme="minorBidi"/>
          <w:i/>
          <w:iCs/>
          <w:spacing w:val="4"/>
        </w:rPr>
        <w:t xml:space="preserve"> </w:t>
      </w:r>
      <w:r w:rsidRPr="3CC7E29A">
        <w:rPr>
          <w:rFonts w:asciiTheme="minorHAnsi" w:eastAsiaTheme="minorEastAsia" w:hAnsiTheme="minorHAnsi" w:cstheme="minorBidi"/>
          <w:i/>
          <w:iCs/>
          <w:spacing w:val="-1"/>
        </w:rPr>
        <w:t>Działu</w:t>
      </w:r>
      <w:r w:rsidRPr="3CC7E29A">
        <w:rPr>
          <w:rFonts w:asciiTheme="minorHAnsi" w:eastAsiaTheme="minorEastAsia" w:hAnsiTheme="minorHAnsi" w:cstheme="minorBidi"/>
          <w:i/>
          <w:iCs/>
          <w:spacing w:val="7"/>
        </w:rPr>
        <w:t xml:space="preserve"> </w:t>
      </w:r>
      <w:r w:rsidRPr="3CC7E29A">
        <w:rPr>
          <w:rFonts w:asciiTheme="minorHAnsi" w:eastAsiaTheme="minorEastAsia" w:hAnsiTheme="minorHAnsi" w:cstheme="minorBidi"/>
          <w:i/>
          <w:iCs/>
          <w:spacing w:val="-1"/>
        </w:rPr>
        <w:t>Technicznego</w:t>
      </w:r>
      <w:r w:rsidRPr="3CC7E29A">
        <w:rPr>
          <w:rFonts w:asciiTheme="minorHAnsi" w:eastAsiaTheme="minorEastAsia" w:hAnsiTheme="minorHAnsi" w:cstheme="minorBidi"/>
          <w:i/>
          <w:iCs/>
          <w:spacing w:val="7"/>
        </w:rPr>
        <w:t xml:space="preserve"> </w:t>
      </w:r>
      <w:r w:rsidRPr="3CC7E29A">
        <w:rPr>
          <w:rFonts w:asciiTheme="minorHAnsi" w:eastAsiaTheme="minorEastAsia" w:hAnsiTheme="minorHAnsi" w:cstheme="minorBidi"/>
          <w:i/>
          <w:iCs/>
        </w:rPr>
        <w:t>UJK i</w:t>
      </w:r>
      <w:r w:rsidRPr="3CC7E29A">
        <w:rPr>
          <w:rFonts w:asciiTheme="minorHAnsi" w:eastAsiaTheme="minorEastAsia" w:hAnsiTheme="minorHAnsi" w:cstheme="minorBidi"/>
          <w:i/>
          <w:iCs/>
          <w:spacing w:val="6"/>
        </w:rPr>
        <w:t xml:space="preserve"> </w:t>
      </w:r>
      <w:r w:rsidRPr="3CC7E29A">
        <w:rPr>
          <w:rFonts w:asciiTheme="minorHAnsi" w:eastAsiaTheme="minorEastAsia" w:hAnsiTheme="minorHAnsi" w:cstheme="minorBidi"/>
          <w:i/>
          <w:iCs/>
        </w:rPr>
        <w:t>dokonaniu</w:t>
      </w:r>
      <w:r w:rsidRPr="3CC7E29A">
        <w:rPr>
          <w:rFonts w:asciiTheme="minorHAnsi" w:eastAsiaTheme="minorEastAsia" w:hAnsiTheme="minorHAnsi" w:cstheme="minorBidi"/>
          <w:i/>
          <w:iCs/>
          <w:spacing w:val="7"/>
        </w:rPr>
        <w:t xml:space="preserve"> </w:t>
      </w:r>
      <w:r w:rsidRPr="3CC7E29A">
        <w:rPr>
          <w:rFonts w:asciiTheme="minorHAnsi" w:eastAsiaTheme="minorEastAsia" w:hAnsiTheme="minorHAnsi" w:cstheme="minorBidi"/>
          <w:i/>
          <w:iCs/>
          <w:spacing w:val="-1"/>
        </w:rPr>
        <w:t>przez</w:t>
      </w:r>
      <w:r w:rsidRPr="3CC7E29A">
        <w:rPr>
          <w:rFonts w:asciiTheme="minorHAnsi" w:eastAsiaTheme="minorEastAsia" w:hAnsiTheme="minorHAnsi" w:cstheme="minorBidi"/>
          <w:i/>
          <w:iCs/>
          <w:spacing w:val="7"/>
        </w:rPr>
        <w:t xml:space="preserve"> </w:t>
      </w:r>
      <w:r w:rsidRPr="3CC7E29A">
        <w:rPr>
          <w:rFonts w:asciiTheme="minorHAnsi" w:eastAsiaTheme="minorEastAsia" w:hAnsiTheme="minorHAnsi" w:cstheme="minorBidi"/>
          <w:i/>
          <w:iCs/>
          <w:spacing w:val="-1"/>
        </w:rPr>
        <w:t>Wykonawcę</w:t>
      </w:r>
      <w:r w:rsidRPr="3CC7E29A">
        <w:rPr>
          <w:rFonts w:asciiTheme="minorHAnsi" w:eastAsiaTheme="minorEastAsia" w:hAnsiTheme="minorHAnsi" w:cstheme="minorBidi"/>
          <w:i/>
          <w:iCs/>
          <w:spacing w:val="6"/>
        </w:rPr>
        <w:t xml:space="preserve"> </w:t>
      </w:r>
      <w:r w:rsidRPr="3CC7E29A">
        <w:rPr>
          <w:rFonts w:asciiTheme="minorHAnsi" w:eastAsiaTheme="minorEastAsia" w:hAnsiTheme="minorHAnsi" w:cstheme="minorBidi"/>
          <w:i/>
          <w:iCs/>
          <w:spacing w:val="-1"/>
        </w:rPr>
        <w:t>wszelkich</w:t>
      </w:r>
      <w:r w:rsidRPr="3CC7E29A">
        <w:rPr>
          <w:rFonts w:asciiTheme="minorHAnsi" w:eastAsiaTheme="minorEastAsia" w:hAnsiTheme="minorHAnsi" w:cstheme="minorBidi"/>
          <w:i/>
          <w:iCs/>
          <w:spacing w:val="7"/>
        </w:rPr>
        <w:t xml:space="preserve"> </w:t>
      </w:r>
      <w:r w:rsidRPr="3CC7E29A">
        <w:rPr>
          <w:rFonts w:asciiTheme="minorHAnsi" w:eastAsiaTheme="minorEastAsia" w:hAnsiTheme="minorHAnsi" w:cstheme="minorBidi"/>
          <w:i/>
          <w:iCs/>
          <w:spacing w:val="-1"/>
        </w:rPr>
        <w:t>niezbędnych</w:t>
      </w:r>
      <w:r w:rsidRPr="3CC7E29A">
        <w:rPr>
          <w:rFonts w:asciiTheme="minorHAnsi" w:eastAsiaTheme="minorEastAsia" w:hAnsiTheme="minorHAnsi" w:cstheme="minorBidi"/>
          <w:i/>
          <w:iCs/>
          <w:spacing w:val="73"/>
        </w:rPr>
        <w:t xml:space="preserve"> </w:t>
      </w:r>
      <w:r w:rsidRPr="3CC7E29A">
        <w:rPr>
          <w:rFonts w:asciiTheme="minorHAnsi" w:eastAsiaTheme="minorEastAsia" w:hAnsiTheme="minorHAnsi" w:cstheme="minorBidi"/>
          <w:i/>
          <w:iCs/>
          <w:spacing w:val="-1"/>
        </w:rPr>
        <w:t>uzgodnień</w:t>
      </w:r>
      <w:r w:rsidRPr="3CC7E29A">
        <w:rPr>
          <w:rFonts w:asciiTheme="minorHAnsi" w:eastAsiaTheme="minorEastAsia" w:hAnsiTheme="minorHAnsi" w:cstheme="minorBidi"/>
          <w:i/>
          <w:iCs/>
          <w:spacing w:val="28"/>
        </w:rPr>
        <w:t xml:space="preserve"> </w:t>
      </w:r>
      <w:r w:rsidRPr="3CC7E29A">
        <w:rPr>
          <w:rFonts w:asciiTheme="minorHAnsi" w:eastAsiaTheme="minorEastAsia" w:hAnsiTheme="minorHAnsi" w:cstheme="minorBidi"/>
          <w:i/>
          <w:iCs/>
        </w:rPr>
        <w:t>i</w:t>
      </w:r>
      <w:r w:rsidRPr="3CC7E29A">
        <w:rPr>
          <w:rFonts w:asciiTheme="minorHAnsi" w:eastAsiaTheme="minorEastAsia" w:hAnsiTheme="minorHAnsi" w:cstheme="minorBidi"/>
          <w:i/>
          <w:iCs/>
          <w:spacing w:val="25"/>
        </w:rPr>
        <w:t xml:space="preserve"> </w:t>
      </w:r>
      <w:r w:rsidRPr="3CC7E29A">
        <w:rPr>
          <w:rFonts w:asciiTheme="minorHAnsi" w:eastAsiaTheme="minorEastAsia" w:hAnsiTheme="minorHAnsi" w:cstheme="minorBidi"/>
          <w:i/>
          <w:iCs/>
          <w:spacing w:val="-1"/>
        </w:rPr>
        <w:t>zdobyciu</w:t>
      </w:r>
      <w:r w:rsidRPr="3CC7E29A">
        <w:rPr>
          <w:rFonts w:asciiTheme="minorHAnsi" w:eastAsiaTheme="minorEastAsia" w:hAnsiTheme="minorHAnsi" w:cstheme="minorBidi"/>
          <w:i/>
          <w:iCs/>
          <w:spacing w:val="24"/>
        </w:rPr>
        <w:t xml:space="preserve"> </w:t>
      </w:r>
      <w:r w:rsidRPr="3CC7E29A">
        <w:rPr>
          <w:rFonts w:asciiTheme="minorHAnsi" w:eastAsiaTheme="minorEastAsia" w:hAnsiTheme="minorHAnsi" w:cstheme="minorBidi"/>
          <w:i/>
          <w:iCs/>
          <w:spacing w:val="-1"/>
        </w:rPr>
        <w:t>niezbędnych</w:t>
      </w:r>
      <w:r w:rsidRPr="3CC7E29A">
        <w:rPr>
          <w:rFonts w:asciiTheme="minorHAnsi" w:eastAsiaTheme="minorEastAsia" w:hAnsiTheme="minorHAnsi" w:cstheme="minorBidi"/>
          <w:i/>
          <w:iCs/>
          <w:spacing w:val="26"/>
        </w:rPr>
        <w:t xml:space="preserve"> </w:t>
      </w:r>
      <w:r w:rsidRPr="3CC7E29A">
        <w:rPr>
          <w:rFonts w:asciiTheme="minorHAnsi" w:eastAsiaTheme="minorEastAsia" w:hAnsiTheme="minorHAnsi" w:cstheme="minorBidi"/>
          <w:i/>
          <w:iCs/>
          <w:spacing w:val="-1"/>
        </w:rPr>
        <w:t>pozwoleń.</w:t>
      </w:r>
      <w:r w:rsidRPr="3CC7E29A">
        <w:rPr>
          <w:rFonts w:asciiTheme="minorHAnsi" w:eastAsiaTheme="minorEastAsia" w:hAnsiTheme="minorHAnsi" w:cstheme="minorBidi"/>
          <w:i/>
          <w:iCs/>
          <w:spacing w:val="25"/>
        </w:rPr>
        <w:t xml:space="preserve"> </w:t>
      </w:r>
    </w:p>
    <w:p w:rsidR="00784AE0" w:rsidRPr="00000FF3" w:rsidRDefault="00784AE0" w:rsidP="3CC7E29A">
      <w:pPr>
        <w:widowControl w:val="0"/>
        <w:tabs>
          <w:tab w:val="left" w:pos="520"/>
        </w:tabs>
        <w:spacing w:after="0" w:line="276" w:lineRule="auto"/>
        <w:ind w:right="118"/>
        <w:jc w:val="both"/>
        <w:rPr>
          <w:rFonts w:asciiTheme="minorHAnsi" w:eastAsiaTheme="minorEastAsia" w:hAnsiTheme="minorHAnsi" w:cstheme="minorBidi"/>
          <w:b/>
          <w:bCs/>
          <w:i/>
          <w:iCs/>
        </w:rPr>
      </w:pPr>
      <w:r w:rsidRPr="3CC7E29A">
        <w:rPr>
          <w:rFonts w:asciiTheme="minorHAnsi" w:eastAsiaTheme="minorEastAsia" w:hAnsiTheme="minorHAnsi" w:cstheme="minorBidi"/>
          <w:i/>
          <w:iCs/>
          <w:spacing w:val="25"/>
        </w:rPr>
        <w:t>UWAGA</w:t>
      </w:r>
    </w:p>
    <w:p w:rsidR="00784AE0" w:rsidRPr="00000FF3" w:rsidRDefault="00784AE0" w:rsidP="3CC7E29A">
      <w:pPr>
        <w:widowControl w:val="0"/>
        <w:tabs>
          <w:tab w:val="left" w:pos="520"/>
        </w:tabs>
        <w:spacing w:after="0" w:line="276" w:lineRule="auto"/>
        <w:ind w:right="118"/>
        <w:jc w:val="both"/>
        <w:rPr>
          <w:rFonts w:asciiTheme="minorHAnsi" w:eastAsiaTheme="minorEastAsia" w:hAnsiTheme="minorHAnsi" w:cstheme="minorBidi"/>
          <w:b/>
          <w:bCs/>
          <w:i/>
          <w:iCs/>
        </w:rPr>
      </w:pPr>
      <w:r w:rsidRPr="3CC7E29A">
        <w:rPr>
          <w:rFonts w:asciiTheme="minorHAnsi" w:eastAsiaTheme="minorEastAsia" w:hAnsiTheme="minorHAnsi" w:cstheme="minorBidi"/>
          <w:i/>
          <w:iCs/>
          <w:spacing w:val="-1"/>
        </w:rPr>
        <w:t>W celu zabezpieczenia przed wyładowaniami atmosferycznymi urządzeń Zamawiającego, nie dopuszcza się bezpośredniego połączenia urządzeń zainstalowanych na dachu z urządzeniami Zamawiającego kablem sygnałowym miedzianym, bez zastosowania separacji galwanicznej.</w:t>
      </w:r>
    </w:p>
    <w:p w:rsidR="00160F2D" w:rsidRPr="00211C0E" w:rsidRDefault="00160F2D"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3</w:t>
      </w:r>
      <w:r w:rsidR="0033124B" w:rsidRPr="3CC7E29A">
        <w:rPr>
          <w:rFonts w:asciiTheme="minorHAnsi" w:eastAsiaTheme="minorEastAsia" w:hAnsiTheme="minorHAnsi" w:cstheme="minorBidi"/>
          <w:b/>
          <w:bCs/>
        </w:rPr>
        <w:t>9</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Czy zamawiający akceptuje dostarczenie usługi w lokalizacji</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 xml:space="preserve">Sandomierz ul. </w:t>
      </w:r>
      <w:proofErr w:type="spellStart"/>
      <w:r w:rsidRPr="3CC7E29A">
        <w:rPr>
          <w:rFonts w:asciiTheme="minorHAnsi" w:eastAsiaTheme="minorEastAsia" w:hAnsiTheme="minorHAnsi" w:cstheme="minorBidi"/>
        </w:rPr>
        <w:t>Schinzla</w:t>
      </w:r>
      <w:proofErr w:type="spellEnd"/>
      <w:r w:rsidRPr="3CC7E29A">
        <w:rPr>
          <w:rFonts w:asciiTheme="minorHAnsi" w:eastAsiaTheme="minorEastAsia" w:hAnsiTheme="minorHAnsi" w:cstheme="minorBidi"/>
        </w:rPr>
        <w:t xml:space="preserve"> 13a z wykorzystaniem usługi </w:t>
      </w:r>
      <w:proofErr w:type="spellStart"/>
      <w:r w:rsidRPr="3CC7E29A">
        <w:rPr>
          <w:rFonts w:asciiTheme="minorHAnsi" w:eastAsiaTheme="minorEastAsia" w:hAnsiTheme="minorHAnsi" w:cstheme="minorBidi"/>
        </w:rPr>
        <w:t>VoiP</w:t>
      </w:r>
      <w:proofErr w:type="spellEnd"/>
      <w:r w:rsidRPr="3CC7E29A">
        <w:rPr>
          <w:rFonts w:asciiTheme="minorHAnsi" w:eastAsiaTheme="minorEastAsia" w:hAnsiTheme="minorHAnsi" w:cstheme="minorBidi"/>
        </w:rPr>
        <w:t xml:space="preserve"> z interfejsem</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PSTN w stronę centrali ? Jeśli tak,  to czy zamawiający udostępni</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łącze dostępu do Internetu w celu zestawienia takiego połączenia w</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pomieszczeniu w którym znajduje się centrala?</w:t>
      </w:r>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33124B" w:rsidRPr="00000FF3" w:rsidRDefault="00784AE0"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Zamawiający nie wyraża zgody.</w:t>
      </w:r>
    </w:p>
    <w:p w:rsidR="00160F2D" w:rsidRPr="00211C0E" w:rsidRDefault="00160F2D"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 xml:space="preserve">Pytanie </w:t>
      </w:r>
      <w:r w:rsidR="0033124B" w:rsidRPr="3CC7E29A">
        <w:rPr>
          <w:rFonts w:asciiTheme="minorHAnsi" w:eastAsiaTheme="minorEastAsia" w:hAnsiTheme="minorHAnsi" w:cstheme="minorBidi"/>
          <w:b/>
          <w:bCs/>
        </w:rPr>
        <w:t>40</w:t>
      </w:r>
    </w:p>
    <w:p w:rsidR="00160F2D" w:rsidRPr="00160F2D" w:rsidRDefault="00160F2D" w:rsidP="3CC7E29A">
      <w:pPr>
        <w:spacing w:after="0" w:line="276" w:lineRule="auto"/>
        <w:jc w:val="both"/>
        <w:rPr>
          <w:rFonts w:asciiTheme="minorHAnsi" w:eastAsiaTheme="minorEastAsia" w:hAnsiTheme="minorHAnsi" w:cstheme="minorBidi"/>
        </w:rPr>
      </w:pP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PYTANIE DO FORMULARZA OFERTOWEGO WIERSZ 19 I 20 - prosimy o</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doprecyzowanie czy Zamawiający oczekuje podanie ceny zbiorczej za ruch</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zgodny z przedstawionymi kierunkami ruchu w tabeli odpowiednio C i B?</w:t>
      </w:r>
    </w:p>
    <w:p w:rsidR="003C2D55" w:rsidRPr="0073725C" w:rsidRDefault="003C2D55"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160F2D" w:rsidRPr="00000FF3" w:rsidRDefault="00000FF3"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Tak. </w:t>
      </w:r>
    </w:p>
    <w:p w:rsid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Czy Zamawiający bierze pod uwagę, że w zależności od typu</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połączenia zarówno dla wiersza 19 i 20 ceny jednostkowe będą się</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różniły (połączenia lokalne, połączenia w ramach sieci</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operatora)?</w:t>
      </w:r>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160F2D" w:rsidRPr="00000FF3" w:rsidRDefault="00000FF3"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Tak. </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lastRenderedPageBreak/>
        <w:t xml:space="preserve"> - Czy podana wartość jest wartością szacunkową -</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zgodną z podanymi wartościami w tabelach  B i C i Zamawiający bierze</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pod uwagę, że koszt ruchu miesięcznego może ulec zmianie w</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zależności od użycia Zamawiającego?</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19</w:t>
      </w:r>
      <w:r w:rsidR="003C2D55"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Koszt rozmów z telefonów stacjonarnych wynikający z ruchu w TABELI B</w:t>
      </w:r>
    </w:p>
    <w:p w:rsidR="003C2D55" w:rsidRPr="00000FF3"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20</w:t>
      </w:r>
      <w:r w:rsidR="003C2D55"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Koszt rozmów z telefonów komórkowych wynikający z ruchu w TABELI C</w:t>
      </w:r>
    </w:p>
    <w:p w:rsidR="0033124B" w:rsidRPr="0073725C" w:rsidRDefault="0033124B"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33124B" w:rsidRPr="00000FF3" w:rsidRDefault="00000FF3"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Tak. </w:t>
      </w:r>
    </w:p>
    <w:p w:rsidR="00160F2D" w:rsidRPr="00211C0E" w:rsidRDefault="00160F2D"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 xml:space="preserve">Pytanie </w:t>
      </w:r>
      <w:r w:rsidR="0033124B" w:rsidRPr="3CC7E29A">
        <w:rPr>
          <w:rFonts w:asciiTheme="minorHAnsi" w:eastAsiaTheme="minorEastAsia" w:hAnsiTheme="minorHAnsi" w:cstheme="minorBidi"/>
          <w:b/>
          <w:bCs/>
        </w:rPr>
        <w:t>41</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PYTANIE DO FORMULARZA OFERTOWEGO PKT 4</w:t>
      </w:r>
    </w:p>
    <w:p w:rsidR="00160F2D"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 -  Dodatkowe usługi w ramach realizacji przedmiotu</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zamówienia:</w:t>
      </w:r>
    </w:p>
    <w:p w:rsid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 - Czy dobrze rozumiemy, że zapewnienie poniższych usług nie</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jest obligatoryjne i trzeba jedynie to oświadczyć zaznaczając</w:t>
      </w:r>
      <w:r w:rsidR="00000FF3" w:rsidRPr="3CC7E29A">
        <w:rPr>
          <w:rFonts w:asciiTheme="minorHAnsi" w:eastAsiaTheme="minorEastAsia" w:hAnsiTheme="minorHAnsi" w:cstheme="minorBidi"/>
        </w:rPr>
        <w:t xml:space="preserve"> </w:t>
      </w:r>
      <w:r w:rsidRPr="3CC7E29A">
        <w:rPr>
          <w:rFonts w:asciiTheme="minorHAnsi" w:eastAsiaTheme="minorEastAsia" w:hAnsiTheme="minorHAnsi" w:cstheme="minorBidi"/>
        </w:rPr>
        <w:t>odpowiedni wybór TAK/NIE?</w:t>
      </w:r>
    </w:p>
    <w:p w:rsidR="00000FF3" w:rsidRPr="00160F2D" w:rsidRDefault="00160F2D" w:rsidP="3CC7E29A">
      <w:pPr>
        <w:spacing w:after="0" w:line="276" w:lineRule="auto"/>
        <w:jc w:val="both"/>
        <w:rPr>
          <w:rFonts w:asciiTheme="minorHAnsi" w:eastAsiaTheme="minorEastAsia" w:hAnsiTheme="minorHAnsi" w:cstheme="minorBidi"/>
        </w:rPr>
      </w:pPr>
      <w:r w:rsidRPr="3CC7E29A">
        <w:rPr>
          <w:rFonts w:asciiTheme="minorHAnsi" w:eastAsiaTheme="minorEastAsia" w:hAnsiTheme="minorHAnsi" w:cstheme="minorBidi"/>
        </w:rPr>
        <w:t xml:space="preserve"> </w:t>
      </w:r>
    </w:p>
    <w:tbl>
      <w:tblPr>
        <w:tblpPr w:leftFromText="141" w:rightFromText="141" w:vertAnchor="text" w:tblpXSpec="center"/>
        <w:tblW w:w="0" w:type="auto"/>
        <w:tblCellMar>
          <w:left w:w="0" w:type="dxa"/>
          <w:right w:w="0" w:type="dxa"/>
        </w:tblCellMar>
        <w:tblLook w:val="04A0" w:firstRow="1" w:lastRow="0" w:firstColumn="1" w:lastColumn="0" w:noHBand="0" w:noVBand="1"/>
      </w:tblPr>
      <w:tblGrid>
        <w:gridCol w:w="5954"/>
        <w:gridCol w:w="1696"/>
      </w:tblGrid>
      <w:tr w:rsidR="00000FF3" w:rsidTr="3CC7E29A">
        <w:tc>
          <w:tcPr>
            <w:tcW w:w="595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sz w:val="20"/>
                <w:szCs w:val="20"/>
              </w:rPr>
            </w:pPr>
            <w:r w:rsidRPr="3CC7E29A">
              <w:rPr>
                <w:rFonts w:asciiTheme="minorHAnsi" w:eastAsiaTheme="minorEastAsia" w:hAnsiTheme="minorHAnsi" w:cstheme="minorBidi"/>
                <w:sz w:val="20"/>
                <w:szCs w:val="20"/>
              </w:rPr>
              <w:t>Usługa</w:t>
            </w:r>
          </w:p>
        </w:tc>
        <w:tc>
          <w:tcPr>
            <w:tcW w:w="1696"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Czy Wykonawca zapewnia</w:t>
            </w:r>
          </w:p>
        </w:tc>
      </w:tr>
      <w:tr w:rsidR="00000FF3" w:rsidTr="3CC7E29A">
        <w:tc>
          <w:tcPr>
            <w:tcW w:w="595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Nielimitowane, darmowe, połączenia z telefonów komórkowych objętych postępowaniem z numerami krajowych operatorów na terenie Polski (z wyłączeniem numerów specjalnych)</w:t>
            </w:r>
          </w:p>
        </w:tc>
        <w:tc>
          <w:tcPr>
            <w:tcW w:w="16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TAK / NIE</w:t>
            </w:r>
          </w:p>
        </w:tc>
      </w:tr>
      <w:tr w:rsidR="00000FF3" w:rsidTr="3CC7E29A">
        <w:tc>
          <w:tcPr>
            <w:tcW w:w="595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Nielimitowane, darmowe, połączenia z telefonów stacjonarnych objętych postępowaniem z numerami krajowych operatorów na terenie Polski (z wyłączeniem numerów specjalnych)</w:t>
            </w:r>
          </w:p>
        </w:tc>
        <w:tc>
          <w:tcPr>
            <w:tcW w:w="16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TAK / NIE</w:t>
            </w:r>
          </w:p>
        </w:tc>
      </w:tr>
      <w:tr w:rsidR="00000FF3" w:rsidTr="3CC7E29A">
        <w:tc>
          <w:tcPr>
            <w:tcW w:w="595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Zwiększenie limitu Internetu na każdej karcie SIM do wysokości 30 GB/miesiąc</w:t>
            </w:r>
          </w:p>
        </w:tc>
        <w:tc>
          <w:tcPr>
            <w:tcW w:w="16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TAK / NIE</w:t>
            </w:r>
          </w:p>
        </w:tc>
      </w:tr>
      <w:tr w:rsidR="00000FF3" w:rsidTr="3CC7E29A">
        <w:tc>
          <w:tcPr>
            <w:tcW w:w="595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Zniesienie limitu Internetu na każdej karcie SIM (bez limitu danych)</w:t>
            </w:r>
          </w:p>
        </w:tc>
        <w:tc>
          <w:tcPr>
            <w:tcW w:w="16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TAK / NIE</w:t>
            </w:r>
          </w:p>
        </w:tc>
      </w:tr>
      <w:tr w:rsidR="00000FF3" w:rsidTr="3CC7E29A">
        <w:tc>
          <w:tcPr>
            <w:tcW w:w="595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 xml:space="preserve">Zwiększenie limitu Internetu na każdej karcie SIM w </w:t>
            </w:r>
            <w:proofErr w:type="spellStart"/>
            <w:r w:rsidRPr="3CC7E29A">
              <w:rPr>
                <w:rFonts w:asciiTheme="minorHAnsi" w:eastAsiaTheme="minorEastAsia" w:hAnsiTheme="minorHAnsi" w:cstheme="minorBidi"/>
                <w:color w:val="000000" w:themeColor="text1"/>
                <w:sz w:val="20"/>
                <w:szCs w:val="20"/>
              </w:rPr>
              <w:t>roamingu</w:t>
            </w:r>
            <w:proofErr w:type="spellEnd"/>
            <w:r w:rsidRPr="3CC7E29A">
              <w:rPr>
                <w:rFonts w:asciiTheme="minorHAnsi" w:eastAsiaTheme="minorEastAsia" w:hAnsiTheme="minorHAnsi" w:cstheme="minorBidi"/>
                <w:color w:val="000000" w:themeColor="text1"/>
                <w:sz w:val="20"/>
                <w:szCs w:val="20"/>
              </w:rPr>
              <w:t xml:space="preserve"> UE do wysokości 5 GB/miesiąc</w:t>
            </w:r>
          </w:p>
        </w:tc>
        <w:tc>
          <w:tcPr>
            <w:tcW w:w="16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TAK / NIE</w:t>
            </w:r>
          </w:p>
        </w:tc>
      </w:tr>
      <w:tr w:rsidR="00000FF3" w:rsidTr="3CC7E29A">
        <w:tc>
          <w:tcPr>
            <w:tcW w:w="595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00" w:beforeAutospacing="1"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 xml:space="preserve">Pierwszych 30 minut/miesiąc połączeń telefonicznych w </w:t>
            </w:r>
            <w:proofErr w:type="spellStart"/>
            <w:r w:rsidRPr="3CC7E29A">
              <w:rPr>
                <w:rFonts w:asciiTheme="minorHAnsi" w:eastAsiaTheme="minorEastAsia" w:hAnsiTheme="minorHAnsi" w:cstheme="minorBidi"/>
                <w:color w:val="000000" w:themeColor="text1"/>
                <w:sz w:val="20"/>
                <w:szCs w:val="20"/>
              </w:rPr>
              <w:t>roamingu</w:t>
            </w:r>
            <w:proofErr w:type="spellEnd"/>
            <w:r w:rsidRPr="3CC7E29A">
              <w:rPr>
                <w:rFonts w:asciiTheme="minorHAnsi" w:eastAsiaTheme="minorEastAsia" w:hAnsiTheme="minorHAnsi" w:cstheme="minorBidi"/>
                <w:color w:val="000000" w:themeColor="text1"/>
                <w:sz w:val="20"/>
                <w:szCs w:val="20"/>
              </w:rPr>
              <w:t xml:space="preserve"> UE za 0 zł dla każdej karty SIM</w:t>
            </w:r>
          </w:p>
        </w:tc>
        <w:tc>
          <w:tcPr>
            <w:tcW w:w="169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000FF3" w:rsidRDefault="00000FF3" w:rsidP="3CC7E29A">
            <w:pPr>
              <w:keepNext/>
              <w:spacing w:before="120" w:after="100" w:afterAutospacing="1"/>
              <w:jc w:val="both"/>
              <w:rPr>
                <w:rFonts w:asciiTheme="minorHAnsi" w:eastAsiaTheme="minorEastAsia" w:hAnsiTheme="minorHAnsi" w:cstheme="minorBidi"/>
                <w:color w:val="000000" w:themeColor="text1"/>
                <w:sz w:val="20"/>
                <w:szCs w:val="20"/>
              </w:rPr>
            </w:pPr>
            <w:r w:rsidRPr="3CC7E29A">
              <w:rPr>
                <w:rFonts w:asciiTheme="minorHAnsi" w:eastAsiaTheme="minorEastAsia" w:hAnsiTheme="minorHAnsi" w:cstheme="minorBidi"/>
                <w:color w:val="000000" w:themeColor="text1"/>
                <w:sz w:val="20"/>
                <w:szCs w:val="20"/>
              </w:rPr>
              <w:t>TAK / NIE</w:t>
            </w:r>
          </w:p>
        </w:tc>
      </w:tr>
    </w:tbl>
    <w:p w:rsidR="00000FF3" w:rsidRDefault="00000FF3" w:rsidP="3CC7E29A">
      <w:pPr>
        <w:pStyle w:val="Akapitzlist"/>
        <w:spacing w:after="0" w:line="276" w:lineRule="auto"/>
        <w:ind w:left="0"/>
        <w:jc w:val="both"/>
        <w:rPr>
          <w:rFonts w:asciiTheme="minorHAnsi" w:eastAsiaTheme="minorEastAsia" w:hAnsiTheme="minorHAnsi" w:cstheme="minorBidi"/>
          <w:b/>
          <w:bCs/>
        </w:rPr>
      </w:pPr>
    </w:p>
    <w:p w:rsidR="00972C78" w:rsidRPr="0073725C" w:rsidRDefault="00972C78"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972C78" w:rsidRPr="00000FF3" w:rsidRDefault="00000FF3" w:rsidP="3CC7E29A">
      <w:pPr>
        <w:spacing w:after="0"/>
        <w:jc w:val="both"/>
        <w:rPr>
          <w:rFonts w:asciiTheme="minorHAnsi" w:eastAsiaTheme="minorEastAsia" w:hAnsiTheme="minorHAnsi" w:cstheme="minorBidi"/>
        </w:rPr>
      </w:pPr>
      <w:r w:rsidRPr="3CC7E29A">
        <w:rPr>
          <w:rFonts w:asciiTheme="minorHAnsi" w:eastAsiaTheme="minorEastAsia" w:hAnsiTheme="minorHAnsi" w:cstheme="minorBidi"/>
        </w:rPr>
        <w:t>Zamawiający potwierdza, że zapewnienie poniższych usług nie jest obligatoryjne.</w:t>
      </w:r>
    </w:p>
    <w:p w:rsidR="0033124B" w:rsidRPr="00211C0E" w:rsidRDefault="0033124B"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Pytanie 4</w:t>
      </w:r>
      <w:r w:rsidR="000E257B" w:rsidRPr="3CC7E29A">
        <w:rPr>
          <w:rFonts w:asciiTheme="minorHAnsi" w:eastAsiaTheme="minorEastAsia" w:hAnsiTheme="minorHAnsi" w:cstheme="minorBidi"/>
          <w:b/>
          <w:bCs/>
        </w:rPr>
        <w:t>2</w:t>
      </w:r>
    </w:p>
    <w:p w:rsidR="00160F2D" w:rsidRPr="00000FF3" w:rsidRDefault="00160F2D" w:rsidP="3CC7E29A">
      <w:pPr>
        <w:spacing w:after="0" w:line="276" w:lineRule="auto"/>
        <w:jc w:val="both"/>
        <w:rPr>
          <w:rFonts w:asciiTheme="minorHAnsi" w:eastAsiaTheme="minorEastAsia" w:hAnsiTheme="minorHAnsi" w:cstheme="minorBidi"/>
          <w:color w:val="000000"/>
          <w:lang w:eastAsia="pl-PL"/>
        </w:rPr>
      </w:pPr>
      <w:r w:rsidRPr="3CC7E29A">
        <w:rPr>
          <w:rFonts w:asciiTheme="minorHAnsi" w:eastAsiaTheme="minorEastAsia" w:hAnsiTheme="minorHAnsi" w:cstheme="minorBidi"/>
          <w:color w:val="000000" w:themeColor="text1"/>
          <w:lang w:eastAsia="pl-PL"/>
        </w:rPr>
        <w:t xml:space="preserve">Zgodnie z treścią SWZ Zamawiający oczekuje podania w formularzu ofertowym między innymi </w:t>
      </w:r>
      <w:proofErr w:type="spellStart"/>
      <w:r w:rsidRPr="3CC7E29A">
        <w:rPr>
          <w:rFonts w:asciiTheme="minorHAnsi" w:eastAsiaTheme="minorEastAsia" w:hAnsiTheme="minorHAnsi" w:cstheme="minorBidi"/>
          <w:color w:val="000000" w:themeColor="text1"/>
          <w:lang w:eastAsia="pl-PL"/>
        </w:rPr>
        <w:t>cenyk</w:t>
      </w:r>
      <w:proofErr w:type="spellEnd"/>
      <w:r w:rsidRPr="3CC7E29A">
        <w:rPr>
          <w:rFonts w:asciiTheme="minorHAnsi" w:eastAsiaTheme="minorEastAsia" w:hAnsiTheme="minorHAnsi" w:cstheme="minorBidi"/>
          <w:color w:val="000000" w:themeColor="text1"/>
          <w:lang w:eastAsia="pl-PL"/>
        </w:rPr>
        <w:t>, jednostkowej za świadczenie opisane jako „uruchomienie usług”. Z dwóch powodów wyodrębnienie takiej ceny w naszej ocenie jest bezzasadne. Po pierwsze nie ma obecnie praktyki obciążania klientów sieci telefonii komórkowej odrębnie uiszczaną ceną za uruchomienie usług. Taka cena ma już obecnie charakter historyczny. Co jednak ważniejsze, oczekując wyodrębnienia takiej ceny ze względu na specyfikę postępowania o udzielenie zamówienia (Zamawiający nie może odrzucić oferty, która sumarycznie mieści się w założonym budżecie), możliwe jest wypaczenie wyniku postępowania o udzielenie zamówienia. Możliwe jest bowiem przeniesienie przez wykonawcę spodziewanych wpływów z abonamentu, czy wpływów ze sprzedaży telefonu na wynagrodzenie za „uruchomienie usług”. W takim przypadku Zamawiający będzie zmuszony do uregulowania należności z góry. W orzecznictwie zamówień publicznych odnotowano wystąpienie takiej praktyki: „</w:t>
      </w:r>
      <w:r w:rsidRPr="3CC7E29A">
        <w:rPr>
          <w:rFonts w:asciiTheme="minorHAnsi" w:eastAsiaTheme="minorEastAsia" w:hAnsiTheme="minorHAnsi" w:cstheme="minorBidi"/>
          <w:i/>
          <w:iCs/>
          <w:color w:val="000000" w:themeColor="text1"/>
          <w:lang w:eastAsia="pl-PL"/>
        </w:rPr>
        <w:t xml:space="preserve">Zastosowany przez Odwołującego system wyceny oferty spowodował sytuacje, w której Zamawiający na wstępie realizacji usługi musiałby zapłacić Odwołującemu kwotę 159.408,00 zł brutto, a następnie przez 36 miesięcy płacić wynagrodzenie w wysokości miesięcznej 1,00 zł netto, czyli łącznie 44,28 zł brutto. Tym samym </w:t>
      </w:r>
      <w:r w:rsidRPr="3CC7E29A">
        <w:rPr>
          <w:rFonts w:asciiTheme="minorHAnsi" w:eastAsiaTheme="minorEastAsia" w:hAnsiTheme="minorHAnsi" w:cstheme="minorBidi"/>
          <w:i/>
          <w:iCs/>
          <w:color w:val="000000" w:themeColor="text1"/>
          <w:lang w:eastAsia="pl-PL"/>
        </w:rPr>
        <w:lastRenderedPageBreak/>
        <w:t>cały koszt realizacji 3-letniej usługi (prawie 100% wynagrodzenia wykonawcy) Zamawiający musiałby zapłacić zaraz po zawarciu kontraktu, zamiast ponosić go równomiernie przez wskazane 3 lata</w:t>
      </w:r>
      <w:r w:rsidRPr="3CC7E29A">
        <w:rPr>
          <w:rFonts w:asciiTheme="minorHAnsi" w:eastAsiaTheme="minorEastAsia" w:hAnsiTheme="minorHAnsi" w:cstheme="minorBidi"/>
          <w:color w:val="000000" w:themeColor="text1"/>
          <w:lang w:eastAsia="pl-PL"/>
        </w:rPr>
        <w:t>”.</w:t>
      </w:r>
    </w:p>
    <w:p w:rsidR="00160F2D" w:rsidRPr="00000FF3" w:rsidRDefault="00160F2D" w:rsidP="3CC7E29A">
      <w:pPr>
        <w:spacing w:after="0" w:line="276" w:lineRule="auto"/>
        <w:jc w:val="both"/>
        <w:rPr>
          <w:rFonts w:asciiTheme="minorHAnsi" w:eastAsiaTheme="minorEastAsia" w:hAnsiTheme="minorHAnsi" w:cstheme="minorBidi"/>
          <w:color w:val="000000"/>
          <w:lang w:eastAsia="pl-PL"/>
        </w:rPr>
      </w:pPr>
      <w:r w:rsidRPr="3CC7E29A">
        <w:rPr>
          <w:rFonts w:asciiTheme="minorHAnsi" w:eastAsiaTheme="minorEastAsia" w:hAnsiTheme="minorHAnsi" w:cstheme="minorBidi"/>
          <w:color w:val="000000" w:themeColor="text1"/>
          <w:lang w:eastAsia="pl-PL"/>
        </w:rPr>
        <w:t>Biorąc pod uwagę powyższe wnosimy o wyjaśnienie czy Zamawiający podtrzymuje obecne brzmienie SWZ oraz czy dopuszczalne jest dowolne ukształtowanie wysokości ceny za uruchomienie usług?</w:t>
      </w:r>
    </w:p>
    <w:p w:rsidR="00972C78" w:rsidRPr="0073725C" w:rsidRDefault="00972C78" w:rsidP="3CC7E29A">
      <w:pPr>
        <w:pStyle w:val="Akapitzlist"/>
        <w:spacing w:after="0" w:line="276" w:lineRule="auto"/>
        <w:ind w:left="0"/>
        <w:jc w:val="both"/>
        <w:rPr>
          <w:rFonts w:asciiTheme="minorHAnsi" w:eastAsiaTheme="minorEastAsia" w:hAnsiTheme="minorHAnsi" w:cstheme="minorBidi"/>
          <w:b/>
          <w:bCs/>
        </w:rPr>
      </w:pPr>
      <w:r w:rsidRPr="3CC7E29A">
        <w:rPr>
          <w:rFonts w:asciiTheme="minorHAnsi" w:eastAsiaTheme="minorEastAsia" w:hAnsiTheme="minorHAnsi" w:cstheme="minorBidi"/>
          <w:b/>
          <w:bCs/>
        </w:rPr>
        <w:t>Odpowiedź:</w:t>
      </w:r>
    </w:p>
    <w:p w:rsidR="00875FF4" w:rsidRPr="0073725C" w:rsidRDefault="3CC7E29A" w:rsidP="3CC7E29A">
      <w:pPr>
        <w:spacing w:after="0" w:line="276" w:lineRule="auto"/>
        <w:jc w:val="both"/>
        <w:rPr>
          <w:rFonts w:cs="Calibri"/>
          <w:sz w:val="24"/>
          <w:szCs w:val="24"/>
        </w:rPr>
      </w:pPr>
      <w:r w:rsidRPr="3CC7E29A">
        <w:rPr>
          <w:rFonts w:cs="Calibri"/>
          <w:sz w:val="24"/>
          <w:szCs w:val="24"/>
        </w:rPr>
        <w:t>Zamawiający podtrzymuje obecne brzmienie zapisu w SWZ. Zamawiający dopuszcza dowolne kształtowanie wysokości ceny za uruchomienie usług, z tym jednak zastrzeżeniem, że w przypadku, gdy cena uruchomienia usług przekroczy 5000,00 zł Zamawiający zostanie nią obciążony przez Wykonawcę w 23 równych ratach przez cały czas trwania umowy.</w:t>
      </w: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Informacja jest wiążąca dla wszystkich Wykonawców</w:t>
      </w: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Zamawiający informuje, że termin składania i otwarcia ofert ulega zmianie.</w:t>
      </w:r>
    </w:p>
    <w:p w:rsidR="001A16EF"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 xml:space="preserve">Termin składania ofert upływa </w:t>
      </w:r>
      <w:r w:rsidR="000A6B8B" w:rsidRPr="3CC7E29A">
        <w:rPr>
          <w:rFonts w:asciiTheme="minorHAnsi" w:eastAsiaTheme="minorEastAsia" w:hAnsiTheme="minorHAnsi" w:cstheme="minorBidi"/>
          <w:b/>
          <w:bCs/>
        </w:rPr>
        <w:t>02.08</w:t>
      </w:r>
      <w:r w:rsidRPr="3CC7E29A">
        <w:rPr>
          <w:rFonts w:asciiTheme="minorHAnsi" w:eastAsiaTheme="minorEastAsia" w:hAnsiTheme="minorHAnsi" w:cstheme="minorBidi"/>
          <w:b/>
          <w:bCs/>
        </w:rPr>
        <w:t>.2022 o godz.: 10:00.</w:t>
      </w:r>
    </w:p>
    <w:p w:rsidR="00176AA3" w:rsidRPr="0073725C" w:rsidRDefault="001A16EF" w:rsidP="3CC7E29A">
      <w:pPr>
        <w:spacing w:after="0" w:line="276" w:lineRule="auto"/>
        <w:jc w:val="both"/>
        <w:rPr>
          <w:rFonts w:asciiTheme="minorHAnsi" w:eastAsiaTheme="minorEastAsia" w:hAnsiTheme="minorHAnsi" w:cstheme="minorBidi"/>
          <w:b/>
          <w:bCs/>
        </w:rPr>
      </w:pPr>
      <w:r w:rsidRPr="3CC7E29A">
        <w:rPr>
          <w:rFonts w:asciiTheme="minorHAnsi" w:eastAsiaTheme="minorEastAsia" w:hAnsiTheme="minorHAnsi" w:cstheme="minorBidi"/>
          <w:b/>
          <w:bCs/>
        </w:rPr>
        <w:t xml:space="preserve">Otwarcie ofert nastąpi </w:t>
      </w:r>
      <w:r w:rsidR="000A6B8B" w:rsidRPr="3CC7E29A">
        <w:rPr>
          <w:rFonts w:asciiTheme="minorHAnsi" w:eastAsiaTheme="minorEastAsia" w:hAnsiTheme="minorHAnsi" w:cstheme="minorBidi"/>
          <w:b/>
          <w:bCs/>
        </w:rPr>
        <w:t>02.08</w:t>
      </w:r>
      <w:r w:rsidRPr="3CC7E29A">
        <w:rPr>
          <w:rFonts w:asciiTheme="minorHAnsi" w:eastAsiaTheme="minorEastAsia" w:hAnsiTheme="minorHAnsi" w:cstheme="minorBidi"/>
          <w:b/>
          <w:bCs/>
        </w:rPr>
        <w:t>.2022 o godz.: 11:00.</w:t>
      </w:r>
    </w:p>
    <w:p w:rsidR="00176AA3" w:rsidRPr="0073725C" w:rsidRDefault="00176AA3" w:rsidP="3CC7E29A">
      <w:pPr>
        <w:suppressAutoHyphens/>
        <w:spacing w:after="0" w:line="276" w:lineRule="auto"/>
        <w:ind w:hanging="709"/>
        <w:jc w:val="both"/>
        <w:rPr>
          <w:rFonts w:asciiTheme="minorHAnsi" w:eastAsiaTheme="minorEastAsia" w:hAnsiTheme="minorHAnsi" w:cstheme="minorBidi"/>
        </w:rPr>
      </w:pPr>
    </w:p>
    <w:p w:rsidR="00AB046D" w:rsidRDefault="00AB046D" w:rsidP="00AB046D">
      <w:pPr>
        <w:suppressAutoHyphens/>
        <w:spacing w:after="0" w:line="276" w:lineRule="auto"/>
        <w:ind w:left="5664" w:firstLine="708"/>
        <w:jc w:val="both"/>
        <w:rPr>
          <w:rFonts w:asciiTheme="minorHAnsi" w:eastAsiaTheme="minorEastAsia" w:hAnsiTheme="minorHAnsi" w:cstheme="minorBidi"/>
        </w:rPr>
      </w:pPr>
    </w:p>
    <w:p w:rsidR="00AB046D" w:rsidRDefault="00AB046D" w:rsidP="00AB046D">
      <w:pPr>
        <w:suppressAutoHyphens/>
        <w:spacing w:after="0" w:line="276" w:lineRule="auto"/>
        <w:ind w:left="5664" w:firstLine="708"/>
        <w:jc w:val="both"/>
        <w:rPr>
          <w:rFonts w:asciiTheme="minorHAnsi" w:eastAsiaTheme="minorEastAsia" w:hAnsiTheme="minorHAnsi" w:cstheme="minorBidi"/>
        </w:rPr>
      </w:pPr>
    </w:p>
    <w:p w:rsidR="00AB046D" w:rsidRDefault="00AB046D" w:rsidP="00AB046D">
      <w:pPr>
        <w:suppressAutoHyphens/>
        <w:spacing w:after="0" w:line="276" w:lineRule="auto"/>
        <w:ind w:left="5664" w:firstLine="708"/>
        <w:jc w:val="both"/>
        <w:rPr>
          <w:rFonts w:asciiTheme="minorHAnsi" w:eastAsiaTheme="minorEastAsia" w:hAnsiTheme="minorHAnsi" w:cstheme="minorBidi"/>
        </w:rPr>
      </w:pPr>
    </w:p>
    <w:p w:rsidR="00AB046D" w:rsidRDefault="00AB046D" w:rsidP="00AB046D">
      <w:pPr>
        <w:suppressAutoHyphens/>
        <w:spacing w:after="0" w:line="276" w:lineRule="auto"/>
        <w:ind w:left="5664" w:firstLine="708"/>
        <w:jc w:val="both"/>
        <w:rPr>
          <w:rFonts w:asciiTheme="minorHAnsi" w:eastAsiaTheme="minorEastAsia" w:hAnsiTheme="minorHAnsi" w:cstheme="minorBidi"/>
        </w:rPr>
      </w:pPr>
    </w:p>
    <w:p w:rsidR="00AB046D" w:rsidRDefault="00AB046D" w:rsidP="00AB046D">
      <w:pPr>
        <w:suppressAutoHyphens/>
        <w:spacing w:after="0" w:line="276" w:lineRule="auto"/>
        <w:ind w:left="5664" w:firstLine="708"/>
        <w:jc w:val="both"/>
        <w:rPr>
          <w:rFonts w:asciiTheme="minorHAnsi" w:eastAsiaTheme="minorEastAsia" w:hAnsiTheme="minorHAnsi" w:cstheme="minorBidi"/>
        </w:rPr>
      </w:pPr>
    </w:p>
    <w:p w:rsidR="00176AA3" w:rsidRPr="0073725C" w:rsidRDefault="00176AA3" w:rsidP="00AB046D">
      <w:pPr>
        <w:suppressAutoHyphens/>
        <w:spacing w:after="0" w:line="276" w:lineRule="auto"/>
        <w:ind w:left="5664" w:firstLine="708"/>
        <w:jc w:val="both"/>
        <w:rPr>
          <w:rFonts w:asciiTheme="minorHAnsi" w:eastAsiaTheme="minorEastAsia" w:hAnsiTheme="minorHAnsi" w:cstheme="minorBidi"/>
        </w:rPr>
      </w:pPr>
      <w:r w:rsidRPr="3CC7E29A">
        <w:rPr>
          <w:rFonts w:asciiTheme="minorHAnsi" w:eastAsiaTheme="minorEastAsia" w:hAnsiTheme="minorHAnsi" w:cstheme="minorBidi"/>
        </w:rPr>
        <w:t>Zatwierdzam:</w:t>
      </w:r>
    </w:p>
    <w:p w:rsidR="00F4474D" w:rsidRPr="0073725C" w:rsidRDefault="00AB046D" w:rsidP="00AB046D">
      <w:pPr>
        <w:suppressAutoHyphens/>
        <w:spacing w:after="0" w:line="276" w:lineRule="auto"/>
        <w:ind w:left="3540" w:firstLine="708"/>
        <w:jc w:val="both"/>
        <w:rPr>
          <w:rFonts w:asciiTheme="minorHAnsi" w:eastAsiaTheme="minorEastAsia" w:hAnsiTheme="minorHAnsi" w:cstheme="minorBidi"/>
          <w:b/>
          <w:bCs/>
          <w:i/>
          <w:iCs/>
        </w:rPr>
      </w:pPr>
      <w:r>
        <w:rPr>
          <w:rFonts w:asciiTheme="minorHAnsi" w:eastAsiaTheme="minorEastAsia" w:hAnsiTheme="minorHAnsi" w:cstheme="minorBidi"/>
          <w:b/>
          <w:bCs/>
          <w:i/>
          <w:iCs/>
        </w:rPr>
        <w:t>dr Aleksandra Pisarska – KANCLERZ UJK</w:t>
      </w:r>
    </w:p>
    <w:sectPr w:rsidR="00F4474D" w:rsidRPr="0073725C" w:rsidSect="00444488">
      <w:headerReference w:type="default" r:id="rId10"/>
      <w:footerReference w:type="default" r:id="rId11"/>
      <w:pgSz w:w="11906" w:h="16838"/>
      <w:pgMar w:top="1417"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49" w:rsidRDefault="00030949" w:rsidP="00DE05C3">
      <w:pPr>
        <w:spacing w:after="0" w:line="240" w:lineRule="auto"/>
      </w:pPr>
      <w:r>
        <w:separator/>
      </w:r>
    </w:p>
  </w:endnote>
  <w:endnote w:type="continuationSeparator" w:id="0">
    <w:p w:rsidR="00030949" w:rsidRDefault="00030949"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0F" w:rsidRDefault="0033080F"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49" w:rsidRDefault="00030949" w:rsidP="00DE05C3">
      <w:pPr>
        <w:spacing w:after="0" w:line="240" w:lineRule="auto"/>
      </w:pPr>
      <w:r>
        <w:separator/>
      </w:r>
    </w:p>
  </w:footnote>
  <w:footnote w:type="continuationSeparator" w:id="0">
    <w:p w:rsidR="00030949" w:rsidRDefault="00030949"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0F" w:rsidRDefault="001A16EF" w:rsidP="001A16EF">
    <w:pPr>
      <w:pStyle w:val="Nagwek"/>
      <w:jc w:val="both"/>
    </w:pPr>
    <w:r>
      <w:t xml:space="preserve">ADP.2301.51.2022                                                                   </w:t>
    </w:r>
    <w:r w:rsidRPr="001A16EF">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1A1"/>
    <w:multiLevelType w:val="hybridMultilevel"/>
    <w:tmpl w:val="1F520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D948C1"/>
    <w:multiLevelType w:val="hybridMultilevel"/>
    <w:tmpl w:val="C114B8DE"/>
    <w:lvl w:ilvl="0" w:tplc="81E81310">
      <w:start w:val="1"/>
      <w:numFmt w:val="decimal"/>
      <w:lvlText w:val="%1."/>
      <w:lvlJc w:val="left"/>
      <w:pPr>
        <w:ind w:left="-207" w:hanging="360"/>
      </w:pPr>
      <w:rPr>
        <w:rFonts w:cs="Arial"/>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2" w15:restartNumberingAfterBreak="0">
    <w:nsid w:val="28FA482F"/>
    <w:multiLevelType w:val="hybridMultilevel"/>
    <w:tmpl w:val="C6845DFA"/>
    <w:lvl w:ilvl="0" w:tplc="BEB26350">
      <w:start w:val="1"/>
      <w:numFmt w:val="decimal"/>
      <w:lvlText w:val="%1."/>
      <w:lvlJc w:val="left"/>
      <w:pPr>
        <w:ind w:left="720" w:hanging="360"/>
      </w:pPr>
      <w:rPr>
        <w:b w:val="0"/>
        <w:i w:val="0"/>
      </w:rPr>
    </w:lvl>
    <w:lvl w:ilvl="1" w:tplc="04150019">
      <w:start w:val="1"/>
      <w:numFmt w:val="lowerLetter"/>
      <w:lvlText w:val="%2."/>
      <w:lvlJc w:val="left"/>
      <w:pPr>
        <w:ind w:left="644" w:hanging="360"/>
      </w:pPr>
    </w:lvl>
    <w:lvl w:ilvl="2" w:tplc="906AC618">
      <w:start w:val="1"/>
      <w:numFmt w:val="bullet"/>
      <w:lvlText w:val=""/>
      <w:lvlJc w:val="left"/>
      <w:pPr>
        <w:ind w:left="748" w:hanging="180"/>
      </w:pPr>
      <w:rPr>
        <w:rFonts w:ascii="Symbol" w:hAnsi="Symbol" w:hint="default"/>
        <w:color w:val="auto"/>
      </w:rPr>
    </w:lvl>
    <w:lvl w:ilvl="3" w:tplc="D1FEA6AA">
      <w:numFmt w:val="bullet"/>
      <w:lvlText w:val="-"/>
      <w:lvlJc w:val="left"/>
      <w:pPr>
        <w:ind w:left="107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251836"/>
    <w:multiLevelType w:val="hybridMultilevel"/>
    <w:tmpl w:val="2E1080C4"/>
    <w:lvl w:ilvl="0" w:tplc="B948B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41120904"/>
    <w:multiLevelType w:val="hybridMultilevel"/>
    <w:tmpl w:val="0BA07E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BA902AC"/>
    <w:multiLevelType w:val="hybridMultilevel"/>
    <w:tmpl w:val="D47C4BFC"/>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765B4B95"/>
    <w:multiLevelType w:val="hybridMultilevel"/>
    <w:tmpl w:val="39F24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C3"/>
    <w:rsid w:val="00000FF3"/>
    <w:rsid w:val="00007ECE"/>
    <w:rsid w:val="000108B3"/>
    <w:rsid w:val="000172A1"/>
    <w:rsid w:val="00030949"/>
    <w:rsid w:val="00042751"/>
    <w:rsid w:val="00046C6B"/>
    <w:rsid w:val="00053F70"/>
    <w:rsid w:val="00065317"/>
    <w:rsid w:val="00066FB2"/>
    <w:rsid w:val="00076EE4"/>
    <w:rsid w:val="0008348F"/>
    <w:rsid w:val="00085386"/>
    <w:rsid w:val="00086D54"/>
    <w:rsid w:val="000A515B"/>
    <w:rsid w:val="000A6B8B"/>
    <w:rsid w:val="000B33F4"/>
    <w:rsid w:val="000B6D13"/>
    <w:rsid w:val="000C19F2"/>
    <w:rsid w:val="000D577B"/>
    <w:rsid w:val="000E257B"/>
    <w:rsid w:val="000E577B"/>
    <w:rsid w:val="0010151B"/>
    <w:rsid w:val="0010983C"/>
    <w:rsid w:val="00115C20"/>
    <w:rsid w:val="0012094E"/>
    <w:rsid w:val="0013638F"/>
    <w:rsid w:val="00141E1A"/>
    <w:rsid w:val="00142A8D"/>
    <w:rsid w:val="001500A2"/>
    <w:rsid w:val="00150892"/>
    <w:rsid w:val="00153C53"/>
    <w:rsid w:val="00160F2D"/>
    <w:rsid w:val="00163AA6"/>
    <w:rsid w:val="00163B2F"/>
    <w:rsid w:val="0017460C"/>
    <w:rsid w:val="00175275"/>
    <w:rsid w:val="00176AA3"/>
    <w:rsid w:val="001933A0"/>
    <w:rsid w:val="001A16EF"/>
    <w:rsid w:val="001A4F9A"/>
    <w:rsid w:val="001A59E5"/>
    <w:rsid w:val="001B2A00"/>
    <w:rsid w:val="001B56BA"/>
    <w:rsid w:val="001D3B03"/>
    <w:rsid w:val="001E4D28"/>
    <w:rsid w:val="001E7F8B"/>
    <w:rsid w:val="001F26A1"/>
    <w:rsid w:val="00211C0E"/>
    <w:rsid w:val="00227222"/>
    <w:rsid w:val="00240443"/>
    <w:rsid w:val="002412D3"/>
    <w:rsid w:val="002751F0"/>
    <w:rsid w:val="002964A0"/>
    <w:rsid w:val="002A02B1"/>
    <w:rsid w:val="002B3376"/>
    <w:rsid w:val="002C282B"/>
    <w:rsid w:val="002F63EB"/>
    <w:rsid w:val="00312F2B"/>
    <w:rsid w:val="003154D9"/>
    <w:rsid w:val="00320CB1"/>
    <w:rsid w:val="00324F0A"/>
    <w:rsid w:val="00330420"/>
    <w:rsid w:val="0033080F"/>
    <w:rsid w:val="0033124B"/>
    <w:rsid w:val="0033693B"/>
    <w:rsid w:val="00337FB5"/>
    <w:rsid w:val="003451BD"/>
    <w:rsid w:val="00350EC2"/>
    <w:rsid w:val="003521C1"/>
    <w:rsid w:val="0035403E"/>
    <w:rsid w:val="0035444A"/>
    <w:rsid w:val="00357D56"/>
    <w:rsid w:val="00376D34"/>
    <w:rsid w:val="00396BF9"/>
    <w:rsid w:val="003A1BC3"/>
    <w:rsid w:val="003A5900"/>
    <w:rsid w:val="003A6A5F"/>
    <w:rsid w:val="003C2D55"/>
    <w:rsid w:val="003C4B19"/>
    <w:rsid w:val="003D63BA"/>
    <w:rsid w:val="003E7FCB"/>
    <w:rsid w:val="00405AA0"/>
    <w:rsid w:val="00406C3D"/>
    <w:rsid w:val="004215B3"/>
    <w:rsid w:val="004348BA"/>
    <w:rsid w:val="00442A66"/>
    <w:rsid w:val="00444488"/>
    <w:rsid w:val="004724E8"/>
    <w:rsid w:val="00482633"/>
    <w:rsid w:val="004A1AE9"/>
    <w:rsid w:val="004A207C"/>
    <w:rsid w:val="004B3DB6"/>
    <w:rsid w:val="004B5D21"/>
    <w:rsid w:val="004B6508"/>
    <w:rsid w:val="004D1A78"/>
    <w:rsid w:val="004D619A"/>
    <w:rsid w:val="004E58DC"/>
    <w:rsid w:val="00500A24"/>
    <w:rsid w:val="00504DB0"/>
    <w:rsid w:val="005066F3"/>
    <w:rsid w:val="00517281"/>
    <w:rsid w:val="00550F3C"/>
    <w:rsid w:val="005547ED"/>
    <w:rsid w:val="005801C1"/>
    <w:rsid w:val="00584C56"/>
    <w:rsid w:val="0059117C"/>
    <w:rsid w:val="005969CB"/>
    <w:rsid w:val="005A0279"/>
    <w:rsid w:val="005A63AE"/>
    <w:rsid w:val="005A65BB"/>
    <w:rsid w:val="005E7F40"/>
    <w:rsid w:val="005F2E67"/>
    <w:rsid w:val="005F2E68"/>
    <w:rsid w:val="00606918"/>
    <w:rsid w:val="00616B0E"/>
    <w:rsid w:val="006213D3"/>
    <w:rsid w:val="006219DE"/>
    <w:rsid w:val="00625CAA"/>
    <w:rsid w:val="0062696A"/>
    <w:rsid w:val="0063701E"/>
    <w:rsid w:val="006373E4"/>
    <w:rsid w:val="00637AB4"/>
    <w:rsid w:val="00646C11"/>
    <w:rsid w:val="0066030D"/>
    <w:rsid w:val="00696A52"/>
    <w:rsid w:val="00696E3E"/>
    <w:rsid w:val="006A5946"/>
    <w:rsid w:val="006C460D"/>
    <w:rsid w:val="006D10F2"/>
    <w:rsid w:val="006D2256"/>
    <w:rsid w:val="006E5BC9"/>
    <w:rsid w:val="006F4B63"/>
    <w:rsid w:val="007006AF"/>
    <w:rsid w:val="0071190D"/>
    <w:rsid w:val="00712B70"/>
    <w:rsid w:val="00720F0C"/>
    <w:rsid w:val="00733066"/>
    <w:rsid w:val="00734AD5"/>
    <w:rsid w:val="0073725C"/>
    <w:rsid w:val="007454EC"/>
    <w:rsid w:val="00784AE0"/>
    <w:rsid w:val="00793ED6"/>
    <w:rsid w:val="007B729C"/>
    <w:rsid w:val="007C2F0F"/>
    <w:rsid w:val="007C7991"/>
    <w:rsid w:val="007E5C3D"/>
    <w:rsid w:val="007F54D3"/>
    <w:rsid w:val="007F63E1"/>
    <w:rsid w:val="008306C9"/>
    <w:rsid w:val="00847DD6"/>
    <w:rsid w:val="00860754"/>
    <w:rsid w:val="00863EF2"/>
    <w:rsid w:val="00864BBC"/>
    <w:rsid w:val="0087121D"/>
    <w:rsid w:val="00871326"/>
    <w:rsid w:val="00875F36"/>
    <w:rsid w:val="00875FF4"/>
    <w:rsid w:val="008848F0"/>
    <w:rsid w:val="008A1583"/>
    <w:rsid w:val="008A7B70"/>
    <w:rsid w:val="008B2B47"/>
    <w:rsid w:val="008C03AD"/>
    <w:rsid w:val="008C0E3B"/>
    <w:rsid w:val="008D1E92"/>
    <w:rsid w:val="008D35DE"/>
    <w:rsid w:val="008D72BA"/>
    <w:rsid w:val="008E70CE"/>
    <w:rsid w:val="0092448D"/>
    <w:rsid w:val="00930124"/>
    <w:rsid w:val="00936401"/>
    <w:rsid w:val="009374AE"/>
    <w:rsid w:val="00942066"/>
    <w:rsid w:val="009440B9"/>
    <w:rsid w:val="009536DC"/>
    <w:rsid w:val="00970F08"/>
    <w:rsid w:val="00972C78"/>
    <w:rsid w:val="00976162"/>
    <w:rsid w:val="0098364F"/>
    <w:rsid w:val="00985C47"/>
    <w:rsid w:val="009967FA"/>
    <w:rsid w:val="009A574E"/>
    <w:rsid w:val="009B4551"/>
    <w:rsid w:val="009B5803"/>
    <w:rsid w:val="009B593E"/>
    <w:rsid w:val="009C4950"/>
    <w:rsid w:val="009D6123"/>
    <w:rsid w:val="009F0E81"/>
    <w:rsid w:val="00A22B67"/>
    <w:rsid w:val="00A36853"/>
    <w:rsid w:val="00A50A59"/>
    <w:rsid w:val="00A5296D"/>
    <w:rsid w:val="00A608BE"/>
    <w:rsid w:val="00A64DE2"/>
    <w:rsid w:val="00A7695D"/>
    <w:rsid w:val="00A7709E"/>
    <w:rsid w:val="00A82A27"/>
    <w:rsid w:val="00AB046D"/>
    <w:rsid w:val="00AB0A2A"/>
    <w:rsid w:val="00AB2940"/>
    <w:rsid w:val="00AC1CBB"/>
    <w:rsid w:val="00AC52DB"/>
    <w:rsid w:val="00AC634D"/>
    <w:rsid w:val="00AE0F6F"/>
    <w:rsid w:val="00AF2FB7"/>
    <w:rsid w:val="00B0044E"/>
    <w:rsid w:val="00B04858"/>
    <w:rsid w:val="00B13FCA"/>
    <w:rsid w:val="00B1751A"/>
    <w:rsid w:val="00B23F7D"/>
    <w:rsid w:val="00B341DF"/>
    <w:rsid w:val="00B37B2F"/>
    <w:rsid w:val="00B4073E"/>
    <w:rsid w:val="00B52144"/>
    <w:rsid w:val="00B54C51"/>
    <w:rsid w:val="00B61D45"/>
    <w:rsid w:val="00B73CF8"/>
    <w:rsid w:val="00B75E88"/>
    <w:rsid w:val="00B93133"/>
    <w:rsid w:val="00BB50E3"/>
    <w:rsid w:val="00BD1DC9"/>
    <w:rsid w:val="00BD23F6"/>
    <w:rsid w:val="00BE4BD5"/>
    <w:rsid w:val="00BF338A"/>
    <w:rsid w:val="00BF35C3"/>
    <w:rsid w:val="00C0704C"/>
    <w:rsid w:val="00C52496"/>
    <w:rsid w:val="00C55392"/>
    <w:rsid w:val="00C6170E"/>
    <w:rsid w:val="00C62B6A"/>
    <w:rsid w:val="00C66D45"/>
    <w:rsid w:val="00C7143A"/>
    <w:rsid w:val="00C71C91"/>
    <w:rsid w:val="00C81B72"/>
    <w:rsid w:val="00CA7798"/>
    <w:rsid w:val="00CB053E"/>
    <w:rsid w:val="00CC2797"/>
    <w:rsid w:val="00CC5878"/>
    <w:rsid w:val="00CF4B41"/>
    <w:rsid w:val="00D14946"/>
    <w:rsid w:val="00D14DFC"/>
    <w:rsid w:val="00D264B5"/>
    <w:rsid w:val="00D36705"/>
    <w:rsid w:val="00D37EAA"/>
    <w:rsid w:val="00D56DBC"/>
    <w:rsid w:val="00D674F3"/>
    <w:rsid w:val="00D70A55"/>
    <w:rsid w:val="00D80896"/>
    <w:rsid w:val="00D863F8"/>
    <w:rsid w:val="00D91111"/>
    <w:rsid w:val="00DB107C"/>
    <w:rsid w:val="00DC0F6B"/>
    <w:rsid w:val="00DD3D69"/>
    <w:rsid w:val="00DE05C3"/>
    <w:rsid w:val="00DE149F"/>
    <w:rsid w:val="00DE5A82"/>
    <w:rsid w:val="00DF7734"/>
    <w:rsid w:val="00E06724"/>
    <w:rsid w:val="00E10670"/>
    <w:rsid w:val="00E11057"/>
    <w:rsid w:val="00E149B3"/>
    <w:rsid w:val="00E222A0"/>
    <w:rsid w:val="00E5383F"/>
    <w:rsid w:val="00E62CAC"/>
    <w:rsid w:val="00E65461"/>
    <w:rsid w:val="00E71C4B"/>
    <w:rsid w:val="00E82924"/>
    <w:rsid w:val="00E8568D"/>
    <w:rsid w:val="00E92C77"/>
    <w:rsid w:val="00EA41FB"/>
    <w:rsid w:val="00EB7C57"/>
    <w:rsid w:val="00EC6A19"/>
    <w:rsid w:val="00EC7E19"/>
    <w:rsid w:val="00ED49DA"/>
    <w:rsid w:val="00EF7893"/>
    <w:rsid w:val="00F01755"/>
    <w:rsid w:val="00F31221"/>
    <w:rsid w:val="00F316D9"/>
    <w:rsid w:val="00F403D5"/>
    <w:rsid w:val="00F41E9A"/>
    <w:rsid w:val="00F42C09"/>
    <w:rsid w:val="00F43A54"/>
    <w:rsid w:val="00F4474D"/>
    <w:rsid w:val="00F978E2"/>
    <w:rsid w:val="00FC3355"/>
    <w:rsid w:val="00FC37C5"/>
    <w:rsid w:val="00FD37C9"/>
    <w:rsid w:val="00FE377B"/>
    <w:rsid w:val="00FF06EA"/>
    <w:rsid w:val="00FF2927"/>
    <w:rsid w:val="00FF60A7"/>
    <w:rsid w:val="03414797"/>
    <w:rsid w:val="04D4F7D3"/>
    <w:rsid w:val="04EE2030"/>
    <w:rsid w:val="0689F091"/>
    <w:rsid w:val="068E1F3F"/>
    <w:rsid w:val="0864CEF5"/>
    <w:rsid w:val="0CF93215"/>
    <w:rsid w:val="133E1065"/>
    <w:rsid w:val="1675B127"/>
    <w:rsid w:val="168ED984"/>
    <w:rsid w:val="17D27FAF"/>
    <w:rsid w:val="1A2B2FBD"/>
    <w:rsid w:val="1C6F67CD"/>
    <w:rsid w:val="1CB532A2"/>
    <w:rsid w:val="1CCACFF3"/>
    <w:rsid w:val="1CFE1B08"/>
    <w:rsid w:val="1E9E1A17"/>
    <w:rsid w:val="21219137"/>
    <w:rsid w:val="21D18C2B"/>
    <w:rsid w:val="21D5BAD9"/>
    <w:rsid w:val="235C21B5"/>
    <w:rsid w:val="24F7F216"/>
    <w:rsid w:val="25CA9F26"/>
    <w:rsid w:val="25EBE7A8"/>
    <w:rsid w:val="27E4A865"/>
    <w:rsid w:val="28166A7B"/>
    <w:rsid w:val="2923886A"/>
    <w:rsid w:val="29994619"/>
    <w:rsid w:val="2C530907"/>
    <w:rsid w:val="2E9ED45C"/>
    <w:rsid w:val="2FC7807A"/>
    <w:rsid w:val="2FFBA2E4"/>
    <w:rsid w:val="303AA4BD"/>
    <w:rsid w:val="3143D135"/>
    <w:rsid w:val="35E0C2F0"/>
    <w:rsid w:val="39205138"/>
    <w:rsid w:val="3CC7E29A"/>
    <w:rsid w:val="3D650FE9"/>
    <w:rsid w:val="41C2694E"/>
    <w:rsid w:val="41DB2A5E"/>
    <w:rsid w:val="43BB2910"/>
    <w:rsid w:val="43C8CCB1"/>
    <w:rsid w:val="456801A9"/>
    <w:rsid w:val="475BA2C8"/>
    <w:rsid w:val="47F33FA8"/>
    <w:rsid w:val="4DF0BDC8"/>
    <w:rsid w:val="4E01F89F"/>
    <w:rsid w:val="522D5C54"/>
    <w:rsid w:val="53D4D7FF"/>
    <w:rsid w:val="579F8D94"/>
    <w:rsid w:val="5BE44C45"/>
    <w:rsid w:val="5F13CCE2"/>
    <w:rsid w:val="609E950B"/>
    <w:rsid w:val="624B6DA4"/>
    <w:rsid w:val="63EB6CB3"/>
    <w:rsid w:val="6619E0FD"/>
    <w:rsid w:val="67230D75"/>
    <w:rsid w:val="6BE147B2"/>
    <w:rsid w:val="6BF67E98"/>
    <w:rsid w:val="6D4AC854"/>
    <w:rsid w:val="6E1ECC8D"/>
    <w:rsid w:val="6E60CD5B"/>
    <w:rsid w:val="7133F7A1"/>
    <w:rsid w:val="734CCF63"/>
    <w:rsid w:val="74D7FC65"/>
    <w:rsid w:val="7575F302"/>
    <w:rsid w:val="789604C9"/>
    <w:rsid w:val="78A66FBE"/>
    <w:rsid w:val="793D75EF"/>
    <w:rsid w:val="7D8B1BB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4846"/>
  <w15:chartTrackingRefBased/>
  <w15:docId w15:val="{81B98157-DE0C-416B-A5A2-2AAD2239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2940"/>
    <w:pPr>
      <w:spacing w:after="160" w:line="259" w:lineRule="auto"/>
    </w:pPr>
    <w:rPr>
      <w:sz w:val="22"/>
      <w:szCs w:val="22"/>
      <w:lang w:eastAsia="en-US"/>
    </w:rPr>
  </w:style>
  <w:style w:type="paragraph" w:styleId="Nagwek1">
    <w:name w:val="heading 1"/>
    <w:basedOn w:val="Normalny"/>
    <w:next w:val="Normalny"/>
    <w:link w:val="Nagwek1Znak"/>
    <w:uiPriority w:val="9"/>
    <w:qFormat/>
    <w:rsid w:val="003D63BA"/>
    <w:pPr>
      <w:keepNext/>
      <w:keepLines/>
      <w:spacing w:before="240" w:after="0"/>
      <w:outlineLvl w:val="0"/>
    </w:pPr>
    <w:rPr>
      <w:rFonts w:ascii="Cambria" w:eastAsia="Times New Roman" w:hAnsi="Cambria"/>
      <w:color w:val="365F91"/>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Cambria" w:eastAsia="Times New Roman" w:hAnsi="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E05C3"/>
    <w:rPr>
      <w:rFonts w:ascii="Tahoma" w:hAnsi="Tahoma" w:cs="Tahoma"/>
      <w:sz w:val="16"/>
      <w:szCs w:val="16"/>
    </w:rPr>
  </w:style>
  <w:style w:type="character" w:styleId="Hipercze">
    <w:name w:val="Hyperlink"/>
    <w:uiPriority w:val="99"/>
    <w:unhideWhenUsed/>
    <w:rsid w:val="0035403E"/>
    <w:rPr>
      <w:color w:val="0000FF"/>
      <w:u w:val="single"/>
    </w:rPr>
  </w:style>
  <w:style w:type="character" w:customStyle="1" w:styleId="Nagwek3Znak">
    <w:name w:val="Nagłówek 3 Znak"/>
    <w:link w:val="Nagwek3"/>
    <w:semiHidden/>
    <w:rsid w:val="00153C53"/>
    <w:rPr>
      <w:rFonts w:ascii="Cambria" w:eastAsia="Times New Roman" w:hAnsi="Cambria" w:cs="Times New Roman"/>
      <w:b/>
      <w:bCs/>
      <w:color w:val="4F81BD"/>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2 heading,A_wyliczenie,K-P_odwolanie,maz_wyliczenie,opis dzialania,Bulleted list,Akapit z listą BS,Odstavec,Kolorowa lista — akcent 11,ISCG Numerowanie,lp1"/>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link w:val="Nagwek1"/>
    <w:uiPriority w:val="9"/>
    <w:rsid w:val="003D63BA"/>
    <w:rPr>
      <w:rFonts w:ascii="Cambria" w:eastAsia="Times New Roman" w:hAnsi="Cambria" w:cs="Times New Roman"/>
      <w:color w:val="365F91"/>
      <w:sz w:val="32"/>
      <w:szCs w:val="32"/>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unhideWhenUsed/>
    <w:qFormat/>
    <w:rsid w:val="005969CB"/>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qFormat/>
    <w:rsid w:val="005969CB"/>
    <w:rPr>
      <w:sz w:val="20"/>
      <w:szCs w:val="20"/>
    </w:rPr>
  </w:style>
  <w:style w:type="character" w:styleId="Odwoanieprzypisudolnego">
    <w:name w:val="footnote reference"/>
    <w:aliases w:val="SUPERS,Footnote Reference Superscript,BVI fnr,Footnote symbol,(Footnote Reference),Footnote reference number,note TESI,EN Footnote Reference,Voetnootverwijzing,Times 10 Point,Exposant 3 Point,Appel note de bas de"/>
    <w:uiPriority w:val="99"/>
    <w:unhideWhenUsed/>
    <w:qFormat/>
    <w:rsid w:val="005969CB"/>
    <w:rPr>
      <w:vertAlign w:val="superscript"/>
    </w:r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link w:val="Akapitzlist"/>
    <w:uiPriority w:val="34"/>
    <w:qFormat/>
    <w:locked/>
    <w:rsid w:val="00AB2940"/>
    <w:rPr>
      <w:rFonts w:ascii="Calibri" w:eastAsia="Calibri" w:hAnsi="Calibri" w:cs="Times New Roman"/>
    </w:rPr>
  </w:style>
  <w:style w:type="paragraph" w:styleId="Lista2">
    <w:name w:val="List 2"/>
    <w:basedOn w:val="Normalny"/>
    <w:uiPriority w:val="99"/>
    <w:unhideWhenUsed/>
    <w:rsid w:val="008E70CE"/>
    <w:pPr>
      <w:ind w:left="566" w:hanging="283"/>
      <w:contextualSpacing/>
    </w:pPr>
  </w:style>
  <w:style w:type="paragraph" w:styleId="Lista-kontynuacja">
    <w:name w:val="List Continue"/>
    <w:basedOn w:val="Normalny"/>
    <w:uiPriority w:val="99"/>
    <w:unhideWhenUsed/>
    <w:rsid w:val="008E70CE"/>
    <w:pPr>
      <w:spacing w:after="120"/>
      <w:ind w:left="283"/>
      <w:contextualSpacing/>
    </w:pPr>
  </w:style>
  <w:style w:type="paragraph" w:styleId="Podtytu">
    <w:name w:val="Subtitle"/>
    <w:basedOn w:val="Normalny"/>
    <w:next w:val="Normalny"/>
    <w:link w:val="PodtytuZnak"/>
    <w:uiPriority w:val="11"/>
    <w:qFormat/>
    <w:rsid w:val="008E70CE"/>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8E70CE"/>
    <w:rPr>
      <w:rFonts w:ascii="Cambria" w:eastAsia="Times New Roman" w:hAnsi="Cambria" w:cs="Times New Roman"/>
      <w:sz w:val="24"/>
      <w:szCs w:val="24"/>
      <w:lang w:eastAsia="en-US"/>
    </w:rPr>
  </w:style>
  <w:style w:type="paragraph" w:customStyle="1" w:styleId="Bodytext3">
    <w:name w:val="Body text (3)"/>
    <w:basedOn w:val="Normalny"/>
    <w:rsid w:val="00D36705"/>
    <w:pPr>
      <w:shd w:val="clear" w:color="auto" w:fill="FFFFFF"/>
      <w:suppressAutoHyphens/>
      <w:spacing w:before="120" w:after="0" w:line="293" w:lineRule="exact"/>
      <w:ind w:hanging="420"/>
      <w:jc w:val="both"/>
    </w:pPr>
    <w:rPr>
      <w:rFonts w:ascii="Times New Roman" w:eastAsia="Times New Roman" w:hAnsi="Times New Roman"/>
      <w:sz w:val="21"/>
      <w:szCs w:val="21"/>
      <w:lang w:eastAsia="ar-SA"/>
    </w:rPr>
  </w:style>
  <w:style w:type="paragraph" w:styleId="Bezodstpw">
    <w:name w:val="No Spacing"/>
    <w:link w:val="BezodstpwZnak"/>
    <w:uiPriority w:val="1"/>
    <w:qFormat/>
    <w:rsid w:val="004A1AE9"/>
    <w:rPr>
      <w:sz w:val="22"/>
      <w:szCs w:val="22"/>
      <w:lang w:eastAsia="en-US"/>
    </w:rPr>
  </w:style>
  <w:style w:type="character" w:customStyle="1" w:styleId="BezodstpwZnak">
    <w:name w:val="Bez odstępów Znak"/>
    <w:link w:val="Bezodstpw"/>
    <w:uiPriority w:val="1"/>
    <w:locked/>
    <w:rsid w:val="004A1AE9"/>
    <w:rPr>
      <w:sz w:val="22"/>
      <w:szCs w:val="22"/>
      <w:lang w:eastAsia="en-US"/>
    </w:rPr>
  </w:style>
  <w:style w:type="paragraph" w:styleId="Tekstpodstawowywcity">
    <w:name w:val="Body Text Indent"/>
    <w:basedOn w:val="Normalny"/>
    <w:link w:val="TekstpodstawowywcityZnak"/>
    <w:uiPriority w:val="99"/>
    <w:unhideWhenUsed/>
    <w:rsid w:val="004A1AE9"/>
    <w:pPr>
      <w:spacing w:after="120" w:line="276" w:lineRule="auto"/>
      <w:ind w:left="283"/>
    </w:pPr>
  </w:style>
  <w:style w:type="character" w:customStyle="1" w:styleId="TekstpodstawowywcityZnak">
    <w:name w:val="Tekst podstawowy wcięty Znak"/>
    <w:link w:val="Tekstpodstawowywcity"/>
    <w:uiPriority w:val="99"/>
    <w:rsid w:val="004A1AE9"/>
    <w:rPr>
      <w:sz w:val="22"/>
      <w:szCs w:val="22"/>
      <w:lang w:eastAsia="en-US"/>
    </w:rPr>
  </w:style>
  <w:style w:type="paragraph" w:customStyle="1" w:styleId="Standard">
    <w:name w:val="Standard"/>
    <w:rsid w:val="00F316D9"/>
    <w:pPr>
      <w:widowControl w:val="0"/>
      <w:suppressAutoHyphens/>
      <w:autoSpaceDN w:val="0"/>
    </w:pPr>
    <w:rPr>
      <w:rFonts w:ascii="Times New Roman" w:eastAsia="SimSun" w:hAnsi="Times New Roman" w:cs="Arial"/>
      <w:kern w:val="3"/>
      <w:sz w:val="24"/>
      <w:szCs w:val="24"/>
      <w:lang w:eastAsia="zh-CN" w:bidi="hi-IN"/>
    </w:rPr>
  </w:style>
  <w:style w:type="numbering" w:customStyle="1" w:styleId="WWNum22">
    <w:name w:val="WWNum22"/>
    <w:rsid w:val="00F316D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540">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89211229">
      <w:bodyDiv w:val="1"/>
      <w:marLeft w:val="0"/>
      <w:marRight w:val="0"/>
      <w:marTop w:val="0"/>
      <w:marBottom w:val="0"/>
      <w:divBdr>
        <w:top w:val="none" w:sz="0" w:space="0" w:color="auto"/>
        <w:left w:val="none" w:sz="0" w:space="0" w:color="auto"/>
        <w:bottom w:val="none" w:sz="0" w:space="0" w:color="auto"/>
        <w:right w:val="none" w:sz="0" w:space="0" w:color="auto"/>
      </w:divBdr>
    </w:div>
    <w:div w:id="301735845">
      <w:bodyDiv w:val="1"/>
      <w:marLeft w:val="0"/>
      <w:marRight w:val="0"/>
      <w:marTop w:val="0"/>
      <w:marBottom w:val="0"/>
      <w:divBdr>
        <w:top w:val="none" w:sz="0" w:space="0" w:color="auto"/>
        <w:left w:val="none" w:sz="0" w:space="0" w:color="auto"/>
        <w:bottom w:val="none" w:sz="0" w:space="0" w:color="auto"/>
        <w:right w:val="none" w:sz="0" w:space="0" w:color="auto"/>
      </w:divBdr>
    </w:div>
    <w:div w:id="375395742">
      <w:bodyDiv w:val="1"/>
      <w:marLeft w:val="0"/>
      <w:marRight w:val="0"/>
      <w:marTop w:val="0"/>
      <w:marBottom w:val="0"/>
      <w:divBdr>
        <w:top w:val="none" w:sz="0" w:space="0" w:color="auto"/>
        <w:left w:val="none" w:sz="0" w:space="0" w:color="auto"/>
        <w:bottom w:val="none" w:sz="0" w:space="0" w:color="auto"/>
        <w:right w:val="none" w:sz="0" w:space="0" w:color="auto"/>
      </w:divBdr>
    </w:div>
    <w:div w:id="401215457">
      <w:bodyDiv w:val="1"/>
      <w:marLeft w:val="0"/>
      <w:marRight w:val="0"/>
      <w:marTop w:val="0"/>
      <w:marBottom w:val="0"/>
      <w:divBdr>
        <w:top w:val="none" w:sz="0" w:space="0" w:color="auto"/>
        <w:left w:val="none" w:sz="0" w:space="0" w:color="auto"/>
        <w:bottom w:val="none" w:sz="0" w:space="0" w:color="auto"/>
        <w:right w:val="none" w:sz="0" w:space="0" w:color="auto"/>
      </w:divBdr>
    </w:div>
    <w:div w:id="416291970">
      <w:bodyDiv w:val="1"/>
      <w:marLeft w:val="0"/>
      <w:marRight w:val="0"/>
      <w:marTop w:val="0"/>
      <w:marBottom w:val="0"/>
      <w:divBdr>
        <w:top w:val="none" w:sz="0" w:space="0" w:color="auto"/>
        <w:left w:val="none" w:sz="0" w:space="0" w:color="auto"/>
        <w:bottom w:val="none" w:sz="0" w:space="0" w:color="auto"/>
        <w:right w:val="none" w:sz="0" w:space="0" w:color="auto"/>
      </w:divBdr>
    </w:div>
    <w:div w:id="459501003">
      <w:bodyDiv w:val="1"/>
      <w:marLeft w:val="0"/>
      <w:marRight w:val="0"/>
      <w:marTop w:val="0"/>
      <w:marBottom w:val="0"/>
      <w:divBdr>
        <w:top w:val="none" w:sz="0" w:space="0" w:color="auto"/>
        <w:left w:val="none" w:sz="0" w:space="0" w:color="auto"/>
        <w:bottom w:val="none" w:sz="0" w:space="0" w:color="auto"/>
        <w:right w:val="none" w:sz="0" w:space="0" w:color="auto"/>
      </w:divBdr>
    </w:div>
    <w:div w:id="489754326">
      <w:bodyDiv w:val="1"/>
      <w:marLeft w:val="0"/>
      <w:marRight w:val="0"/>
      <w:marTop w:val="0"/>
      <w:marBottom w:val="0"/>
      <w:divBdr>
        <w:top w:val="none" w:sz="0" w:space="0" w:color="auto"/>
        <w:left w:val="none" w:sz="0" w:space="0" w:color="auto"/>
        <w:bottom w:val="none" w:sz="0" w:space="0" w:color="auto"/>
        <w:right w:val="none" w:sz="0" w:space="0" w:color="auto"/>
      </w:divBdr>
    </w:div>
    <w:div w:id="608127705">
      <w:bodyDiv w:val="1"/>
      <w:marLeft w:val="0"/>
      <w:marRight w:val="0"/>
      <w:marTop w:val="0"/>
      <w:marBottom w:val="0"/>
      <w:divBdr>
        <w:top w:val="none" w:sz="0" w:space="0" w:color="auto"/>
        <w:left w:val="none" w:sz="0" w:space="0" w:color="auto"/>
        <w:bottom w:val="none" w:sz="0" w:space="0" w:color="auto"/>
        <w:right w:val="none" w:sz="0" w:space="0" w:color="auto"/>
      </w:divBdr>
    </w:div>
    <w:div w:id="680591841">
      <w:bodyDiv w:val="1"/>
      <w:marLeft w:val="0"/>
      <w:marRight w:val="0"/>
      <w:marTop w:val="0"/>
      <w:marBottom w:val="0"/>
      <w:divBdr>
        <w:top w:val="none" w:sz="0" w:space="0" w:color="auto"/>
        <w:left w:val="none" w:sz="0" w:space="0" w:color="auto"/>
        <w:bottom w:val="none" w:sz="0" w:space="0" w:color="auto"/>
        <w:right w:val="none" w:sz="0" w:space="0" w:color="auto"/>
      </w:divBdr>
    </w:div>
    <w:div w:id="77424784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709039237">
          <w:marLeft w:val="0"/>
          <w:marRight w:val="0"/>
          <w:marTop w:val="0"/>
          <w:marBottom w:val="0"/>
          <w:divBdr>
            <w:top w:val="none" w:sz="0" w:space="0" w:color="auto"/>
            <w:left w:val="none" w:sz="0" w:space="0" w:color="auto"/>
            <w:bottom w:val="none" w:sz="0" w:space="0" w:color="auto"/>
            <w:right w:val="none" w:sz="0" w:space="0" w:color="auto"/>
          </w:divBdr>
        </w:div>
        <w:div w:id="1782646982">
          <w:marLeft w:val="0"/>
          <w:marRight w:val="0"/>
          <w:marTop w:val="0"/>
          <w:marBottom w:val="0"/>
          <w:divBdr>
            <w:top w:val="none" w:sz="0" w:space="0" w:color="auto"/>
            <w:left w:val="none" w:sz="0" w:space="0" w:color="auto"/>
            <w:bottom w:val="none" w:sz="0" w:space="0" w:color="auto"/>
            <w:right w:val="none" w:sz="0" w:space="0" w:color="auto"/>
          </w:divBdr>
        </w:div>
      </w:divsChild>
    </w:div>
    <w:div w:id="803158516">
      <w:bodyDiv w:val="1"/>
      <w:marLeft w:val="0"/>
      <w:marRight w:val="0"/>
      <w:marTop w:val="0"/>
      <w:marBottom w:val="0"/>
      <w:divBdr>
        <w:top w:val="none" w:sz="0" w:space="0" w:color="auto"/>
        <w:left w:val="none" w:sz="0" w:space="0" w:color="auto"/>
        <w:bottom w:val="none" w:sz="0" w:space="0" w:color="auto"/>
        <w:right w:val="none" w:sz="0" w:space="0" w:color="auto"/>
      </w:divBdr>
    </w:div>
    <w:div w:id="810753276">
      <w:bodyDiv w:val="1"/>
      <w:marLeft w:val="0"/>
      <w:marRight w:val="0"/>
      <w:marTop w:val="0"/>
      <w:marBottom w:val="0"/>
      <w:divBdr>
        <w:top w:val="none" w:sz="0" w:space="0" w:color="auto"/>
        <w:left w:val="none" w:sz="0" w:space="0" w:color="auto"/>
        <w:bottom w:val="none" w:sz="0" w:space="0" w:color="auto"/>
        <w:right w:val="none" w:sz="0" w:space="0" w:color="auto"/>
      </w:divBdr>
    </w:div>
    <w:div w:id="896863812">
      <w:bodyDiv w:val="1"/>
      <w:marLeft w:val="0"/>
      <w:marRight w:val="0"/>
      <w:marTop w:val="0"/>
      <w:marBottom w:val="0"/>
      <w:divBdr>
        <w:top w:val="none" w:sz="0" w:space="0" w:color="auto"/>
        <w:left w:val="none" w:sz="0" w:space="0" w:color="auto"/>
        <w:bottom w:val="none" w:sz="0" w:space="0" w:color="auto"/>
        <w:right w:val="none" w:sz="0" w:space="0" w:color="auto"/>
      </w:divBdr>
    </w:div>
    <w:div w:id="961690316">
      <w:bodyDiv w:val="1"/>
      <w:marLeft w:val="0"/>
      <w:marRight w:val="0"/>
      <w:marTop w:val="0"/>
      <w:marBottom w:val="0"/>
      <w:divBdr>
        <w:top w:val="none" w:sz="0" w:space="0" w:color="auto"/>
        <w:left w:val="none" w:sz="0" w:space="0" w:color="auto"/>
        <w:bottom w:val="none" w:sz="0" w:space="0" w:color="auto"/>
        <w:right w:val="none" w:sz="0" w:space="0" w:color="auto"/>
      </w:divBdr>
    </w:div>
    <w:div w:id="1037851591">
      <w:bodyDiv w:val="1"/>
      <w:marLeft w:val="0"/>
      <w:marRight w:val="0"/>
      <w:marTop w:val="0"/>
      <w:marBottom w:val="0"/>
      <w:divBdr>
        <w:top w:val="none" w:sz="0" w:space="0" w:color="auto"/>
        <w:left w:val="none" w:sz="0" w:space="0" w:color="auto"/>
        <w:bottom w:val="none" w:sz="0" w:space="0" w:color="auto"/>
        <w:right w:val="none" w:sz="0" w:space="0" w:color="auto"/>
      </w:divBdr>
    </w:div>
    <w:div w:id="1111433156">
      <w:bodyDiv w:val="1"/>
      <w:marLeft w:val="0"/>
      <w:marRight w:val="0"/>
      <w:marTop w:val="0"/>
      <w:marBottom w:val="0"/>
      <w:divBdr>
        <w:top w:val="none" w:sz="0" w:space="0" w:color="auto"/>
        <w:left w:val="none" w:sz="0" w:space="0" w:color="auto"/>
        <w:bottom w:val="none" w:sz="0" w:space="0" w:color="auto"/>
        <w:right w:val="none" w:sz="0" w:space="0" w:color="auto"/>
      </w:divBdr>
    </w:div>
    <w:div w:id="1290938846">
      <w:bodyDiv w:val="1"/>
      <w:marLeft w:val="0"/>
      <w:marRight w:val="0"/>
      <w:marTop w:val="0"/>
      <w:marBottom w:val="0"/>
      <w:divBdr>
        <w:top w:val="none" w:sz="0" w:space="0" w:color="auto"/>
        <w:left w:val="none" w:sz="0" w:space="0" w:color="auto"/>
        <w:bottom w:val="none" w:sz="0" w:space="0" w:color="auto"/>
        <w:right w:val="none" w:sz="0" w:space="0" w:color="auto"/>
      </w:divBdr>
    </w:div>
    <w:div w:id="1317296759">
      <w:bodyDiv w:val="1"/>
      <w:marLeft w:val="0"/>
      <w:marRight w:val="0"/>
      <w:marTop w:val="0"/>
      <w:marBottom w:val="0"/>
      <w:divBdr>
        <w:top w:val="none" w:sz="0" w:space="0" w:color="auto"/>
        <w:left w:val="none" w:sz="0" w:space="0" w:color="auto"/>
        <w:bottom w:val="none" w:sz="0" w:space="0" w:color="auto"/>
        <w:right w:val="none" w:sz="0" w:space="0" w:color="auto"/>
      </w:divBdr>
    </w:div>
    <w:div w:id="1376082617">
      <w:bodyDiv w:val="1"/>
      <w:marLeft w:val="0"/>
      <w:marRight w:val="0"/>
      <w:marTop w:val="0"/>
      <w:marBottom w:val="0"/>
      <w:divBdr>
        <w:top w:val="none" w:sz="0" w:space="0" w:color="auto"/>
        <w:left w:val="none" w:sz="0" w:space="0" w:color="auto"/>
        <w:bottom w:val="none" w:sz="0" w:space="0" w:color="auto"/>
        <w:right w:val="none" w:sz="0" w:space="0" w:color="auto"/>
      </w:divBdr>
    </w:div>
    <w:div w:id="1382632188">
      <w:bodyDiv w:val="1"/>
      <w:marLeft w:val="0"/>
      <w:marRight w:val="0"/>
      <w:marTop w:val="0"/>
      <w:marBottom w:val="0"/>
      <w:divBdr>
        <w:top w:val="none" w:sz="0" w:space="0" w:color="auto"/>
        <w:left w:val="none" w:sz="0" w:space="0" w:color="auto"/>
        <w:bottom w:val="none" w:sz="0" w:space="0" w:color="auto"/>
        <w:right w:val="none" w:sz="0" w:space="0" w:color="auto"/>
      </w:divBdr>
    </w:div>
    <w:div w:id="1447653570">
      <w:bodyDiv w:val="1"/>
      <w:marLeft w:val="0"/>
      <w:marRight w:val="0"/>
      <w:marTop w:val="0"/>
      <w:marBottom w:val="0"/>
      <w:divBdr>
        <w:top w:val="none" w:sz="0" w:space="0" w:color="auto"/>
        <w:left w:val="none" w:sz="0" w:space="0" w:color="auto"/>
        <w:bottom w:val="none" w:sz="0" w:space="0" w:color="auto"/>
        <w:right w:val="none" w:sz="0" w:space="0" w:color="auto"/>
      </w:divBdr>
    </w:div>
    <w:div w:id="1515991901">
      <w:bodyDiv w:val="1"/>
      <w:marLeft w:val="0"/>
      <w:marRight w:val="0"/>
      <w:marTop w:val="0"/>
      <w:marBottom w:val="0"/>
      <w:divBdr>
        <w:top w:val="none" w:sz="0" w:space="0" w:color="auto"/>
        <w:left w:val="none" w:sz="0" w:space="0" w:color="auto"/>
        <w:bottom w:val="none" w:sz="0" w:space="0" w:color="auto"/>
        <w:right w:val="none" w:sz="0" w:space="0" w:color="auto"/>
      </w:divBdr>
    </w:div>
    <w:div w:id="1702978546">
      <w:bodyDiv w:val="1"/>
      <w:marLeft w:val="0"/>
      <w:marRight w:val="0"/>
      <w:marTop w:val="0"/>
      <w:marBottom w:val="0"/>
      <w:divBdr>
        <w:top w:val="none" w:sz="0" w:space="0" w:color="auto"/>
        <w:left w:val="none" w:sz="0" w:space="0" w:color="auto"/>
        <w:bottom w:val="none" w:sz="0" w:space="0" w:color="auto"/>
        <w:right w:val="none" w:sz="0" w:space="0" w:color="auto"/>
      </w:divBdr>
    </w:div>
    <w:div w:id="1824852773">
      <w:bodyDiv w:val="1"/>
      <w:marLeft w:val="0"/>
      <w:marRight w:val="0"/>
      <w:marTop w:val="0"/>
      <w:marBottom w:val="0"/>
      <w:divBdr>
        <w:top w:val="none" w:sz="0" w:space="0" w:color="auto"/>
        <w:left w:val="none" w:sz="0" w:space="0" w:color="auto"/>
        <w:bottom w:val="none" w:sz="0" w:space="0" w:color="auto"/>
        <w:right w:val="none" w:sz="0" w:space="0" w:color="auto"/>
      </w:divBdr>
    </w:div>
    <w:div w:id="1841505881">
      <w:bodyDiv w:val="1"/>
      <w:marLeft w:val="0"/>
      <w:marRight w:val="0"/>
      <w:marTop w:val="0"/>
      <w:marBottom w:val="0"/>
      <w:divBdr>
        <w:top w:val="none" w:sz="0" w:space="0" w:color="auto"/>
        <w:left w:val="none" w:sz="0" w:space="0" w:color="auto"/>
        <w:bottom w:val="none" w:sz="0" w:space="0" w:color="auto"/>
        <w:right w:val="none" w:sz="0" w:space="0" w:color="auto"/>
      </w:divBdr>
    </w:div>
    <w:div w:id="1965308570">
      <w:bodyDiv w:val="1"/>
      <w:marLeft w:val="0"/>
      <w:marRight w:val="0"/>
      <w:marTop w:val="0"/>
      <w:marBottom w:val="0"/>
      <w:divBdr>
        <w:top w:val="none" w:sz="0" w:space="0" w:color="auto"/>
        <w:left w:val="none" w:sz="0" w:space="0" w:color="auto"/>
        <w:bottom w:val="none" w:sz="0" w:space="0" w:color="auto"/>
        <w:right w:val="none" w:sz="0" w:space="0" w:color="auto"/>
      </w:divBdr>
    </w:div>
    <w:div w:id="1980114279">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704792448">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sChild>
    </w:div>
    <w:div w:id="2054622454">
      <w:bodyDiv w:val="1"/>
      <w:marLeft w:val="0"/>
      <w:marRight w:val="0"/>
      <w:marTop w:val="0"/>
      <w:marBottom w:val="0"/>
      <w:divBdr>
        <w:top w:val="none" w:sz="0" w:space="0" w:color="auto"/>
        <w:left w:val="none" w:sz="0" w:space="0" w:color="auto"/>
        <w:bottom w:val="none" w:sz="0" w:space="0" w:color="auto"/>
        <w:right w:val="none" w:sz="0" w:space="0" w:color="auto"/>
      </w:divBdr>
    </w:div>
    <w:div w:id="20927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ujk.edu.pl/odo_klauzule_informacyjne_ro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8A84-8357-413F-8B1C-F6C839AC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5241</Words>
  <Characters>31452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Zapała</dc:creator>
  <cp:keywords/>
  <cp:lastModifiedBy>Sylwia Zubek</cp:lastModifiedBy>
  <cp:revision>2</cp:revision>
  <cp:lastPrinted>2022-07-20T21:46:00Z</cp:lastPrinted>
  <dcterms:created xsi:type="dcterms:W3CDTF">2022-07-27T12:27:00Z</dcterms:created>
  <dcterms:modified xsi:type="dcterms:W3CDTF">2022-07-27T12:27:00Z</dcterms:modified>
</cp:coreProperties>
</file>