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E" w:rsidRDefault="006E391E" w:rsidP="006E391E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b/>
          <w:sz w:val="20"/>
          <w:szCs w:val="20"/>
        </w:rPr>
        <w:t>Załącznik nr 6 do SWZ</w:t>
      </w:r>
    </w:p>
    <w:p w:rsidR="002A5F38" w:rsidRDefault="002A5F38" w:rsidP="002A5F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5328" w:rsidRDefault="002A5F38" w:rsidP="00BB53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Dotyczy postępowania pn.</w:t>
      </w:r>
      <w:r w:rsidRPr="00BF073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F0736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BB5328" w:rsidRPr="00BB5328">
        <w:rPr>
          <w:rFonts w:ascii="Times New Roman" w:eastAsia="Times New Roman" w:hAnsi="Times New Roman" w:cs="Times New Roman"/>
          <w:sz w:val="18"/>
          <w:szCs w:val="18"/>
        </w:rPr>
        <w:t xml:space="preserve">Dostawa pomocy dydaktycznych na potrzeby Zakładu Anatomii Prawidłowej </w:t>
      </w:r>
      <w:r w:rsidRPr="00BF0736">
        <w:rPr>
          <w:rFonts w:ascii="Times New Roman" w:eastAsia="Times New Roman" w:hAnsi="Times New Roman" w:cs="Times New Roman"/>
          <w:sz w:val="18"/>
          <w:szCs w:val="18"/>
        </w:rPr>
        <w:t>"</w:t>
      </w:r>
      <w:r w:rsidR="00BB532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</w:p>
    <w:p w:rsidR="002A5F38" w:rsidRPr="00BF0736" w:rsidRDefault="00BB5328" w:rsidP="00BB532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  <w:lang w:eastAsia="en-US"/>
        </w:rPr>
        <w:t>znak sprawy</w:t>
      </w:r>
      <w:r w:rsidR="002A5F38"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: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2A5F38"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ADP.2301.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70</w:t>
      </w:r>
      <w:r w:rsidR="002A5F38"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.2022,</w:t>
      </w:r>
      <w:r w:rsidR="00BF073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prowadzonego przez Uniwersytet </w:t>
      </w:r>
      <w:r w:rsidR="002A5F38" w:rsidRPr="00BF0736">
        <w:rPr>
          <w:rFonts w:ascii="Times New Roman" w:eastAsia="Calibri" w:hAnsi="Times New Roman" w:cs="Times New Roman"/>
          <w:sz w:val="18"/>
          <w:szCs w:val="18"/>
          <w:lang w:eastAsia="en-US"/>
        </w:rPr>
        <w:t>Jana  Kochanowskiego w Kielcach</w:t>
      </w:r>
    </w:p>
    <w:p w:rsidR="002A5F38" w:rsidRPr="009F000A" w:rsidRDefault="002A5F38" w:rsidP="006E391E">
      <w:pPr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OŚWIADCZENIE</w:t>
      </w:r>
      <w:r w:rsidRPr="009F00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DOTYCZACE PODMIOTU TRZECIEGO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(należy przedstawić dla każdego podmiotu trzeciego oddzielnie 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– oświadczenie składane jest przez podmiot trzeci) </w:t>
      </w:r>
    </w:p>
    <w:p w:rsidR="006E391E" w:rsidRPr="009F000A" w:rsidRDefault="006E391E" w:rsidP="006E391E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9F000A" w:rsidTr="00AF5AE0">
        <w:trPr>
          <w:trHeight w:val="426"/>
        </w:trPr>
        <w:tc>
          <w:tcPr>
            <w:tcW w:w="1986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6E391E" w:rsidRPr="009F000A" w:rsidTr="00AF5AE0">
        <w:trPr>
          <w:trHeight w:val="427"/>
        </w:trPr>
        <w:tc>
          <w:tcPr>
            <w:tcW w:w="1986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9F000A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00A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6E391E" w:rsidRPr="009F000A" w:rsidRDefault="006E391E" w:rsidP="006E391E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Ja (My) niżej podpisany (ni)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działając w imieniu i na rzecz : 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ab/>
      </w:r>
      <w:r w:rsidRPr="009F00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</w:t>
      </w:r>
    </w:p>
    <w:p w:rsidR="006E391E" w:rsidRPr="009F000A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w związku, iż Wykonawca: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(pełna nazwa Wykonawcy i adres/siedziba Wykonawcy)</w:t>
      </w:r>
    </w:p>
    <w:p w:rsidR="006E391E" w:rsidRPr="009F000A" w:rsidRDefault="006E391E" w:rsidP="00605C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9F000A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000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Oświadczam, że:</w:t>
      </w:r>
    </w:p>
    <w:p w:rsidR="006E391E" w:rsidRPr="009F000A" w:rsidRDefault="006E391E" w:rsidP="006E39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9F000A" w:rsidRDefault="0058187A" w:rsidP="0058187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818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1)</w:t>
      </w:r>
      <w:r w:rsidR="006E391E" w:rsidRPr="0058187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nie podlegam wykluczeniu</w:t>
      </w:r>
      <w:r w:rsidR="006E391E" w:rsidRPr="009F00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 postępowania na podstawie art. 108 ust. 1 </w:t>
      </w:r>
      <w:proofErr w:type="spellStart"/>
      <w:r w:rsidR="00B065F9" w:rsidRPr="009F000A">
        <w:rPr>
          <w:rFonts w:ascii="Times New Roman" w:eastAsia="Calibri" w:hAnsi="Times New Roman" w:cs="Times New Roman"/>
          <w:sz w:val="20"/>
          <w:szCs w:val="20"/>
          <w:lang w:eastAsia="en-US"/>
        </w:rPr>
        <w:t>Pzp</w:t>
      </w:r>
      <w:proofErr w:type="spellEnd"/>
    </w:p>
    <w:p w:rsidR="006E391E" w:rsidRPr="009F000A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F000A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wskazanych powyżej).</w:t>
      </w:r>
      <w:r w:rsidRPr="009F000A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E391E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</w:t>
      </w:r>
    </w:p>
    <w:p w:rsidR="002C3084" w:rsidRPr="009F000A" w:rsidRDefault="002C3084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8187A">
        <w:rPr>
          <w:rFonts w:ascii="Times New Roman" w:hAnsi="Times New Roman"/>
          <w:b/>
          <w:bCs/>
          <w:iCs/>
          <w:sz w:val="20"/>
          <w:szCs w:val="20"/>
        </w:rPr>
        <w:t>2) nie podlegam wykluczeniu</w:t>
      </w:r>
      <w:r w:rsidRPr="0058187A">
        <w:rPr>
          <w:rFonts w:ascii="Times New Roman" w:hAnsi="Times New Roman"/>
          <w:iCs/>
          <w:sz w:val="20"/>
          <w:szCs w:val="20"/>
        </w:rPr>
        <w:t xml:space="preserve"> z postępowania na podstawie art. </w:t>
      </w:r>
      <w:r w:rsidRPr="0058187A">
        <w:rPr>
          <w:rFonts w:ascii="Times New Roman" w:hAnsi="Times New Roman"/>
          <w:bCs/>
          <w:sz w:val="20"/>
          <w:szCs w:val="20"/>
        </w:rPr>
        <w:t xml:space="preserve">7 ust. 1 ustawy </w:t>
      </w:r>
      <w:r w:rsidRPr="0058187A">
        <w:rPr>
          <w:rFonts w:ascii="Times New Roman" w:hAnsi="Times New Roman"/>
          <w:sz w:val="20"/>
          <w:szCs w:val="20"/>
        </w:rPr>
        <w:t>z dnia 13 kwietnia 2022 r. o szczególnych rozwiązaniach w zakresie przeciwdziałania wspieraniu agresji na Ukrainę oraz służących ochronie bezpieczeństwa narodowego (Dz.U. z 2022 r., poz. 835), tj.: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hanging="8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58187A" w:rsidRPr="0058187A" w:rsidRDefault="0058187A" w:rsidP="0058187A">
      <w:pPr>
        <w:numPr>
          <w:ilvl w:val="0"/>
          <w:numId w:val="5"/>
        </w:numPr>
        <w:spacing w:after="0" w:line="240" w:lineRule="auto"/>
        <w:ind w:left="1418" w:hanging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58187A" w:rsidRPr="0058187A" w:rsidRDefault="0058187A" w:rsidP="0058187A">
      <w:pPr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8187A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z dnia 13 kwietnia 2022 r. o szczególnych rozwiązaniach w zakresie przeciwdziałania wspieraniu agresji na Ukrainę oraz służących ochronie bezpieczeństwa narodowego (Dz.U. z 2022 r., poz. 835) </w:t>
      </w:r>
      <w:r w:rsidRPr="0058187A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wskazanych powyżej);</w:t>
      </w:r>
    </w:p>
    <w:p w:rsidR="006E391E" w:rsidRPr="009F000A" w:rsidRDefault="006E391E" w:rsidP="006E39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91E" w:rsidRPr="0058187A" w:rsidRDefault="0058187A" w:rsidP="005818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58187A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3) </w:t>
      </w:r>
      <w:r w:rsidR="006E391E" w:rsidRPr="0058187A">
        <w:rPr>
          <w:rFonts w:ascii="Times New Roman" w:eastAsia="Calibri" w:hAnsi="Times New Roman"/>
          <w:b/>
          <w:sz w:val="20"/>
          <w:szCs w:val="20"/>
          <w:lang w:eastAsia="en-US"/>
        </w:rPr>
        <w:t>zobowiązuję się udostę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pnić swoje zasoby ww. Wykonawcy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zakres moich zasobów dostępnych Wykonawcy: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9F000A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391E" w:rsidRPr="009F000A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sposób wykorzystania moich zasobów przez Wykonawcę przy wykonywaniu zamówienia: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charakteru stosunku, jaki będzie mnie łączył z Wykonawcą: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91E" w:rsidRPr="009F000A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zakres i okres mojego udziału przy wykonywaniu zamówienia:</w:t>
      </w:r>
    </w:p>
    <w:p w:rsidR="006E391E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0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187A" w:rsidRPr="009F000A" w:rsidRDefault="0058187A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187A" w:rsidRPr="0058187A" w:rsidRDefault="0058187A" w:rsidP="005818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4)</w:t>
      </w:r>
      <w:r w:rsidRPr="0058187A">
        <w:rPr>
          <w:rFonts w:ascii="Times New Roman" w:hAnsi="Times New Roman"/>
          <w:b/>
          <w:sz w:val="20"/>
          <w:szCs w:val="20"/>
          <w:u w:val="single"/>
        </w:rPr>
        <w:t>spełniam warunki udziału w postępowaniu w zakresie, w którym mnie dotyczą, tj.:</w:t>
      </w:r>
    </w:p>
    <w:p w:rsidR="0058187A" w:rsidRPr="0058187A" w:rsidRDefault="0058187A" w:rsidP="0058187A">
      <w:pPr>
        <w:pStyle w:val="Akapitzlist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 w:rsidRPr="005818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58187A" w:rsidRPr="0058187A" w:rsidRDefault="0058187A" w:rsidP="0058187A">
      <w:pPr>
        <w:pStyle w:val="Akapitzlist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 w:rsidRPr="0058187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5B3" w:rsidRDefault="009115B3" w:rsidP="009115B3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9115B3" w:rsidRDefault="009115B3" w:rsidP="009115B3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9115B3" w:rsidRPr="00520F90" w:rsidRDefault="009115B3" w:rsidP="00911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9F000A" w:rsidRDefault="00962EB9">
      <w:pPr>
        <w:rPr>
          <w:rFonts w:ascii="Times New Roman" w:hAnsi="Times New Roman" w:cs="Times New Roman"/>
          <w:sz w:val="20"/>
          <w:szCs w:val="20"/>
        </w:rPr>
      </w:pPr>
    </w:p>
    <w:sectPr w:rsidR="00962EB9" w:rsidRPr="009F000A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D5" w:rsidRDefault="00C736D5" w:rsidP="00392652">
      <w:pPr>
        <w:spacing w:after="0" w:line="240" w:lineRule="auto"/>
      </w:pPr>
      <w:r>
        <w:separator/>
      </w:r>
    </w:p>
  </w:endnote>
  <w:endnote w:type="continuationSeparator" w:id="0">
    <w:p w:rsidR="00C736D5" w:rsidRDefault="00C736D5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99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735" w:rsidRDefault="00FB6735">
            <w:pPr>
              <w:pStyle w:val="Stopka"/>
              <w:jc w:val="center"/>
            </w:pPr>
            <w:r w:rsidRPr="00FB673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7C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673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87C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6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D5" w:rsidRDefault="00C736D5" w:rsidP="00392652">
      <w:pPr>
        <w:spacing w:after="0" w:line="240" w:lineRule="auto"/>
      </w:pPr>
      <w:r>
        <w:separator/>
      </w:r>
    </w:p>
  </w:footnote>
  <w:footnote w:type="continuationSeparator" w:id="0">
    <w:p w:rsidR="00C736D5" w:rsidRDefault="00C736D5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9F000A" w:rsidRDefault="009F000A">
    <w:pPr>
      <w:pStyle w:val="Nagwek"/>
      <w:rPr>
        <w:rFonts w:ascii="Times New Roman" w:hAnsi="Times New Roman" w:cs="Times New Roman"/>
        <w:sz w:val="20"/>
        <w:szCs w:val="20"/>
      </w:rPr>
    </w:pPr>
    <w:r w:rsidRPr="009F000A">
      <w:rPr>
        <w:rFonts w:ascii="Times New Roman" w:hAnsi="Times New Roman" w:cs="Times New Roman"/>
        <w:sz w:val="20"/>
        <w:szCs w:val="20"/>
      </w:rPr>
      <w:t>ADP.2301.</w:t>
    </w:r>
    <w:r w:rsidR="00BB5328">
      <w:rPr>
        <w:rFonts w:ascii="Times New Roman" w:hAnsi="Times New Roman" w:cs="Times New Roman"/>
        <w:sz w:val="20"/>
        <w:szCs w:val="20"/>
      </w:rPr>
      <w:t>70</w:t>
    </w:r>
    <w:r w:rsidR="00751C3F" w:rsidRPr="009F000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7423E5"/>
    <w:multiLevelType w:val="multilevel"/>
    <w:tmpl w:val="5FB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E4CD2"/>
    <w:multiLevelType w:val="hybridMultilevel"/>
    <w:tmpl w:val="0CE6272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66959"/>
    <w:rsid w:val="000B37E3"/>
    <w:rsid w:val="00116C27"/>
    <w:rsid w:val="002878E4"/>
    <w:rsid w:val="002A5F38"/>
    <w:rsid w:val="002C3084"/>
    <w:rsid w:val="00322D48"/>
    <w:rsid w:val="00353943"/>
    <w:rsid w:val="00354FC2"/>
    <w:rsid w:val="00392652"/>
    <w:rsid w:val="003C543D"/>
    <w:rsid w:val="003C61D7"/>
    <w:rsid w:val="003D11FA"/>
    <w:rsid w:val="004B6F32"/>
    <w:rsid w:val="0058187A"/>
    <w:rsid w:val="00582F75"/>
    <w:rsid w:val="00605C36"/>
    <w:rsid w:val="00641F56"/>
    <w:rsid w:val="00695767"/>
    <w:rsid w:val="006B6F22"/>
    <w:rsid w:val="006E391E"/>
    <w:rsid w:val="00751C3F"/>
    <w:rsid w:val="00787C8C"/>
    <w:rsid w:val="00853F0F"/>
    <w:rsid w:val="00870AB0"/>
    <w:rsid w:val="008E34D1"/>
    <w:rsid w:val="009115B3"/>
    <w:rsid w:val="00962EB9"/>
    <w:rsid w:val="009F000A"/>
    <w:rsid w:val="00A60EEC"/>
    <w:rsid w:val="00B065F9"/>
    <w:rsid w:val="00B20623"/>
    <w:rsid w:val="00B67BB0"/>
    <w:rsid w:val="00BB5328"/>
    <w:rsid w:val="00BF0736"/>
    <w:rsid w:val="00C736D5"/>
    <w:rsid w:val="00D475FD"/>
    <w:rsid w:val="00D93353"/>
    <w:rsid w:val="00DF7153"/>
    <w:rsid w:val="00F0405C"/>
    <w:rsid w:val="00F239D3"/>
    <w:rsid w:val="00F26155"/>
    <w:rsid w:val="00FB5B49"/>
    <w:rsid w:val="00FB6735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84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8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14</cp:revision>
  <cp:lastPrinted>2022-08-03T06:52:00Z</cp:lastPrinted>
  <dcterms:created xsi:type="dcterms:W3CDTF">2022-02-21T14:04:00Z</dcterms:created>
  <dcterms:modified xsi:type="dcterms:W3CDTF">2022-08-03T07:45:00Z</dcterms:modified>
</cp:coreProperties>
</file>