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CA8F4" w14:textId="1D86B634" w:rsidR="00C10A8A" w:rsidRPr="00831791" w:rsidRDefault="00211A1F" w:rsidP="00831791">
      <w:pPr>
        <w:keepLines/>
        <w:spacing w:after="0" w:line="276" w:lineRule="auto"/>
        <w:rPr>
          <w:rFonts w:ascii="Arial" w:eastAsia="Arial Narrow" w:hAnsi="Arial" w:cs="Arial"/>
          <w:b/>
          <w:bCs/>
          <w:color w:val="auto"/>
        </w:rPr>
      </w:pPr>
      <w:bookmarkStart w:id="0" w:name="_gjdgxs"/>
      <w:bookmarkEnd w:id="0"/>
      <w:r w:rsidRPr="00831791">
        <w:rPr>
          <w:rFonts w:ascii="Arial" w:hAnsi="Arial" w:cs="Arial"/>
          <w:b/>
          <w:bCs/>
          <w:color w:val="auto"/>
        </w:rPr>
        <w:t>Załącznik nr 1</w:t>
      </w:r>
      <w:r w:rsidR="0028136A" w:rsidRPr="00831791">
        <w:rPr>
          <w:rFonts w:ascii="Arial" w:hAnsi="Arial" w:cs="Arial"/>
          <w:b/>
          <w:bCs/>
          <w:color w:val="auto"/>
        </w:rPr>
        <w:t xml:space="preserve"> do Zapytania </w:t>
      </w:r>
      <w:r w:rsidR="00831791" w:rsidRPr="00831791">
        <w:rPr>
          <w:rFonts w:ascii="Arial" w:hAnsi="Arial" w:cs="Arial"/>
          <w:b/>
          <w:bCs/>
          <w:color w:val="auto"/>
        </w:rPr>
        <w:t>o</w:t>
      </w:r>
      <w:r w:rsidR="0028136A" w:rsidRPr="00831791">
        <w:rPr>
          <w:rFonts w:ascii="Arial" w:hAnsi="Arial" w:cs="Arial"/>
          <w:b/>
          <w:bCs/>
          <w:color w:val="auto"/>
        </w:rPr>
        <w:t>fertowego</w:t>
      </w:r>
      <w:r w:rsidRPr="00831791">
        <w:rPr>
          <w:rFonts w:ascii="Arial" w:hAnsi="Arial" w:cs="Arial"/>
          <w:b/>
          <w:bCs/>
          <w:color w:val="auto"/>
        </w:rPr>
        <w:t xml:space="preserve"> – </w:t>
      </w:r>
      <w:r w:rsidR="00831791" w:rsidRPr="00831791">
        <w:rPr>
          <w:rFonts w:ascii="Arial" w:hAnsi="Arial" w:cs="Arial"/>
          <w:b/>
          <w:bCs/>
          <w:color w:val="auto"/>
        </w:rPr>
        <w:t>o</w:t>
      </w:r>
      <w:r w:rsidRPr="00831791">
        <w:rPr>
          <w:rFonts w:ascii="Arial" w:hAnsi="Arial" w:cs="Arial"/>
          <w:b/>
          <w:bCs/>
          <w:color w:val="auto"/>
        </w:rPr>
        <w:t xml:space="preserve">pis </w:t>
      </w:r>
      <w:r w:rsidR="00831791" w:rsidRPr="00831791">
        <w:rPr>
          <w:rFonts w:ascii="Arial" w:hAnsi="Arial" w:cs="Arial"/>
          <w:b/>
          <w:bCs/>
          <w:color w:val="auto"/>
        </w:rPr>
        <w:t>p</w:t>
      </w:r>
      <w:r w:rsidRPr="00831791">
        <w:rPr>
          <w:rFonts w:ascii="Arial" w:hAnsi="Arial" w:cs="Arial"/>
          <w:b/>
          <w:bCs/>
          <w:color w:val="auto"/>
        </w:rPr>
        <w:t xml:space="preserve">rzedmiotu </w:t>
      </w:r>
      <w:r w:rsidR="00831791" w:rsidRPr="00831791">
        <w:rPr>
          <w:rFonts w:ascii="Arial" w:hAnsi="Arial" w:cs="Arial"/>
          <w:b/>
          <w:bCs/>
          <w:color w:val="auto"/>
        </w:rPr>
        <w:t>z</w:t>
      </w:r>
      <w:r w:rsidRPr="00831791">
        <w:rPr>
          <w:rFonts w:ascii="Arial" w:hAnsi="Arial" w:cs="Arial"/>
          <w:b/>
          <w:bCs/>
          <w:color w:val="auto"/>
        </w:rPr>
        <w:t>amówienia</w:t>
      </w:r>
    </w:p>
    <w:p w14:paraId="276A8B5C" w14:textId="1A73A078" w:rsidR="00C10A8A" w:rsidRPr="00831791" w:rsidRDefault="0028136A" w:rsidP="00831791">
      <w:pPr>
        <w:keepLines/>
        <w:spacing w:after="0" w:line="276" w:lineRule="auto"/>
        <w:rPr>
          <w:rFonts w:ascii="Arial" w:eastAsia="Arial Narrow" w:hAnsi="Arial" w:cs="Arial"/>
          <w:b/>
          <w:bCs/>
          <w:color w:val="auto"/>
        </w:rPr>
      </w:pPr>
      <w:r w:rsidRPr="00831791">
        <w:rPr>
          <w:rFonts w:ascii="Arial" w:hAnsi="Arial" w:cs="Arial"/>
          <w:b/>
          <w:bCs/>
          <w:color w:val="auto"/>
        </w:rPr>
        <w:t>Nr postępowania</w:t>
      </w:r>
      <w:r w:rsidR="00211A1F" w:rsidRPr="00831791">
        <w:rPr>
          <w:rFonts w:ascii="Arial" w:hAnsi="Arial" w:cs="Arial"/>
          <w:b/>
          <w:bCs/>
          <w:color w:val="auto"/>
        </w:rPr>
        <w:t>:</w:t>
      </w:r>
      <w:r w:rsidR="00211A1F" w:rsidRPr="00831791">
        <w:rPr>
          <w:rFonts w:ascii="Arial" w:hAnsi="Arial" w:cs="Arial"/>
          <w:color w:val="auto"/>
        </w:rPr>
        <w:t xml:space="preserve"> </w:t>
      </w:r>
      <w:r w:rsidR="00831791" w:rsidRPr="00831791">
        <w:rPr>
          <w:rFonts w:ascii="Arial" w:hAnsi="Arial" w:cs="Arial"/>
          <w:b/>
          <w:bCs/>
          <w:color w:val="auto"/>
        </w:rPr>
        <w:t>ADP.2302.50.2024</w:t>
      </w:r>
    </w:p>
    <w:p w14:paraId="3D70FF7F" w14:textId="77777777" w:rsidR="00C10A8A" w:rsidRPr="00831791" w:rsidRDefault="00C10A8A" w:rsidP="00831791">
      <w:pPr>
        <w:keepLines/>
        <w:spacing w:after="0" w:line="276" w:lineRule="auto"/>
        <w:rPr>
          <w:rFonts w:ascii="Arial" w:eastAsia="Arial Narrow" w:hAnsi="Arial" w:cs="Arial"/>
          <w:b/>
          <w:bCs/>
          <w:color w:val="auto"/>
        </w:rPr>
      </w:pPr>
    </w:p>
    <w:p w14:paraId="1950FD37" w14:textId="77777777" w:rsidR="00C10A8A" w:rsidRPr="00831791" w:rsidRDefault="00C10A8A" w:rsidP="00831791">
      <w:pPr>
        <w:keepLines/>
        <w:spacing w:after="0" w:line="276" w:lineRule="auto"/>
        <w:rPr>
          <w:rFonts w:ascii="Arial" w:eastAsia="Arial Narrow" w:hAnsi="Arial" w:cs="Arial"/>
          <w:b/>
          <w:bCs/>
          <w:color w:val="auto"/>
        </w:rPr>
      </w:pPr>
    </w:p>
    <w:p w14:paraId="530EE0D3" w14:textId="4FDFC3B9" w:rsidR="00C10A8A" w:rsidRPr="00831791" w:rsidRDefault="00211A1F" w:rsidP="00831791">
      <w:pPr>
        <w:keepLines/>
        <w:spacing w:after="0" w:line="276" w:lineRule="auto"/>
        <w:rPr>
          <w:rFonts w:ascii="Arial" w:eastAsia="Arial Narrow" w:hAnsi="Arial" w:cs="Arial"/>
          <w:b/>
          <w:bCs/>
          <w:color w:val="auto"/>
        </w:rPr>
      </w:pPr>
      <w:r w:rsidRPr="00831791">
        <w:rPr>
          <w:rFonts w:ascii="Arial" w:hAnsi="Arial" w:cs="Arial"/>
          <w:b/>
          <w:bCs/>
          <w:color w:val="auto"/>
        </w:rPr>
        <w:t>Szczegółowy opis przedmiotu zamówienia pn. „</w:t>
      </w:r>
      <w:r w:rsidR="00831791" w:rsidRPr="00831791">
        <w:rPr>
          <w:rFonts w:ascii="Arial" w:hAnsi="Arial" w:cs="Arial"/>
          <w:b/>
          <w:bCs/>
          <w:color w:val="auto"/>
        </w:rPr>
        <w:t>usługa ubezpieczenia OC eksperymentów medycznych</w:t>
      </w:r>
      <w:r w:rsidRPr="00831791">
        <w:rPr>
          <w:rFonts w:ascii="Arial" w:hAnsi="Arial" w:cs="Arial"/>
          <w:b/>
          <w:bCs/>
          <w:color w:val="auto"/>
        </w:rPr>
        <w:t>”.</w:t>
      </w:r>
    </w:p>
    <w:p w14:paraId="7CD3E12E" w14:textId="77777777" w:rsidR="00C10A8A" w:rsidRPr="00831791" w:rsidRDefault="00C10A8A" w:rsidP="00831791">
      <w:pPr>
        <w:keepLines/>
        <w:spacing w:after="0" w:line="276" w:lineRule="auto"/>
        <w:rPr>
          <w:rFonts w:ascii="Arial" w:eastAsia="Arial Narrow" w:hAnsi="Arial" w:cs="Arial"/>
          <w:b/>
          <w:bCs/>
          <w:color w:val="auto"/>
        </w:rPr>
      </w:pPr>
    </w:p>
    <w:p w14:paraId="67729C71" w14:textId="78FDC436" w:rsidR="00C10A8A" w:rsidRPr="00831791" w:rsidRDefault="00884788" w:rsidP="00831791">
      <w:pPr>
        <w:keepLines/>
        <w:spacing w:after="0" w:line="276" w:lineRule="auto"/>
        <w:rPr>
          <w:rFonts w:ascii="Arial" w:hAnsi="Arial" w:cs="Arial"/>
          <w:b/>
          <w:bCs/>
          <w:color w:val="auto"/>
        </w:rPr>
      </w:pPr>
      <w:r>
        <w:rPr>
          <w:rFonts w:ascii="Arial" w:hAnsi="Arial" w:cs="Arial"/>
          <w:b/>
          <w:bCs/>
          <w:color w:val="auto"/>
        </w:rPr>
        <w:t xml:space="preserve">Rozdział 1 </w:t>
      </w:r>
      <w:r w:rsidR="00831791" w:rsidRPr="00831791">
        <w:rPr>
          <w:rFonts w:ascii="Arial" w:hAnsi="Arial" w:cs="Arial"/>
          <w:b/>
          <w:bCs/>
          <w:color w:val="auto"/>
        </w:rPr>
        <w:t>Informacje ogólne:</w:t>
      </w:r>
    </w:p>
    <w:p w14:paraId="1DE6FD53" w14:textId="313E81C4" w:rsidR="00C10A8A" w:rsidRPr="00831791" w:rsidRDefault="00831791" w:rsidP="00831791">
      <w:pPr>
        <w:keepLines/>
        <w:numPr>
          <w:ilvl w:val="1"/>
          <w:numId w:val="2"/>
        </w:numPr>
        <w:spacing w:after="0" w:line="276" w:lineRule="auto"/>
        <w:rPr>
          <w:rStyle w:val="Brak"/>
          <w:rFonts w:ascii="Arial" w:hAnsi="Arial" w:cs="Arial"/>
          <w:color w:val="auto"/>
        </w:rPr>
      </w:pPr>
      <w:r w:rsidRPr="00831791">
        <w:rPr>
          <w:rFonts w:ascii="Arial" w:hAnsi="Arial" w:cs="Arial"/>
          <w:b/>
          <w:bCs/>
          <w:color w:val="auto"/>
        </w:rPr>
        <w:t>Zamawiający (ubezpieczający)</w:t>
      </w:r>
      <w:r w:rsidR="00211A1F" w:rsidRPr="00831791">
        <w:rPr>
          <w:rFonts w:ascii="Arial" w:eastAsia="Arial Narrow" w:hAnsi="Arial" w:cs="Arial"/>
          <w:b/>
          <w:bCs/>
          <w:color w:val="auto"/>
        </w:rPr>
        <w:br/>
      </w:r>
      <w:r w:rsidR="00211A1F" w:rsidRPr="00831791">
        <w:rPr>
          <w:rFonts w:ascii="Arial" w:hAnsi="Arial" w:cs="Arial"/>
          <w:color w:val="auto"/>
        </w:rPr>
        <w:t>Uniwersytet Jana Kochanowskiego w Kielcach, zwanym dalej UJK</w:t>
      </w:r>
      <w:r w:rsidR="00211A1F" w:rsidRPr="00831791">
        <w:rPr>
          <w:rFonts w:ascii="Arial" w:eastAsia="Arial Narrow" w:hAnsi="Arial" w:cs="Arial"/>
          <w:color w:val="auto"/>
        </w:rPr>
        <w:br/>
      </w:r>
      <w:r w:rsidR="00211A1F" w:rsidRPr="00831791">
        <w:rPr>
          <w:rFonts w:ascii="Arial" w:hAnsi="Arial" w:cs="Arial"/>
          <w:color w:val="auto"/>
        </w:rPr>
        <w:t>25-369 Kielce, ul. Żeromskiego 5</w:t>
      </w:r>
      <w:r w:rsidR="00211A1F" w:rsidRPr="00831791">
        <w:rPr>
          <w:rFonts w:ascii="Arial" w:eastAsia="Arial Narrow" w:hAnsi="Arial" w:cs="Arial"/>
          <w:color w:val="auto"/>
        </w:rPr>
        <w:br/>
      </w:r>
      <w:hyperlink r:id="rId8" w:history="1">
        <w:r w:rsidR="00211A1F" w:rsidRPr="00831791">
          <w:rPr>
            <w:rStyle w:val="Hyperlink0"/>
            <w:rFonts w:ascii="Arial" w:hAnsi="Arial" w:cs="Arial"/>
            <w:color w:val="auto"/>
          </w:rPr>
          <w:t>www.ujk.edu.pl</w:t>
        </w:r>
      </w:hyperlink>
      <w:r w:rsidR="00211A1F" w:rsidRPr="00831791">
        <w:rPr>
          <w:rStyle w:val="Brak"/>
          <w:rFonts w:ascii="Arial" w:eastAsia="Arial Narrow" w:hAnsi="Arial" w:cs="Arial"/>
          <w:color w:val="auto"/>
        </w:rPr>
        <w:br/>
      </w:r>
      <w:r w:rsidR="00211A1F" w:rsidRPr="00831791">
        <w:rPr>
          <w:rStyle w:val="Brak"/>
          <w:rFonts w:ascii="Arial" w:hAnsi="Arial" w:cs="Arial"/>
          <w:color w:val="auto"/>
        </w:rPr>
        <w:t>REGON 000001407</w:t>
      </w:r>
    </w:p>
    <w:p w14:paraId="790ADB34" w14:textId="64B856B9" w:rsidR="00C10A8A" w:rsidRPr="00831791" w:rsidRDefault="00831791" w:rsidP="00831791">
      <w:pPr>
        <w:keepLines/>
        <w:numPr>
          <w:ilvl w:val="1"/>
          <w:numId w:val="2"/>
        </w:numPr>
        <w:spacing w:after="0" w:line="276" w:lineRule="auto"/>
        <w:rPr>
          <w:rStyle w:val="Brak"/>
          <w:rFonts w:ascii="Arial" w:hAnsi="Arial" w:cs="Arial"/>
          <w:color w:val="auto"/>
        </w:rPr>
      </w:pPr>
      <w:r w:rsidRPr="00831791">
        <w:rPr>
          <w:rStyle w:val="Brak"/>
          <w:rFonts w:ascii="Arial" w:hAnsi="Arial" w:cs="Arial"/>
          <w:b/>
          <w:bCs/>
          <w:color w:val="auto"/>
        </w:rPr>
        <w:t>Rodzaje ubezpieczeń</w:t>
      </w:r>
      <w:r>
        <w:rPr>
          <w:rStyle w:val="Brak"/>
          <w:rFonts w:ascii="Arial" w:hAnsi="Arial" w:cs="Arial"/>
          <w:b/>
          <w:bCs/>
          <w:color w:val="auto"/>
        </w:rPr>
        <w:t>:</w:t>
      </w:r>
      <w:r w:rsidR="00211A1F" w:rsidRPr="00831791">
        <w:rPr>
          <w:rStyle w:val="Brak"/>
          <w:rFonts w:ascii="Arial" w:eastAsia="Arial Narrow" w:hAnsi="Arial" w:cs="Arial"/>
          <w:b/>
          <w:bCs/>
          <w:color w:val="auto"/>
        </w:rPr>
        <w:br/>
      </w:r>
      <w:r w:rsidR="00211A1F" w:rsidRPr="00831791">
        <w:rPr>
          <w:rStyle w:val="Brak"/>
          <w:rFonts w:ascii="Arial" w:hAnsi="Arial" w:cs="Arial"/>
          <w:b/>
          <w:bCs/>
          <w:color w:val="auto"/>
        </w:rPr>
        <w:t>– ubezpieczenie odpowiedzialności cywilnej podmiotu przeprowadzającego eksperyment medyczny (EM)</w:t>
      </w:r>
    </w:p>
    <w:p w14:paraId="30884D35" w14:textId="2909250E" w:rsidR="00C10A8A" w:rsidRPr="00831791" w:rsidRDefault="00831791" w:rsidP="00831791">
      <w:pPr>
        <w:keepLines/>
        <w:numPr>
          <w:ilvl w:val="1"/>
          <w:numId w:val="2"/>
        </w:numPr>
        <w:spacing w:after="0" w:line="276" w:lineRule="auto"/>
        <w:rPr>
          <w:rFonts w:ascii="Arial" w:hAnsi="Arial" w:cs="Arial"/>
          <w:color w:val="auto"/>
        </w:rPr>
      </w:pPr>
      <w:r w:rsidRPr="00831791">
        <w:rPr>
          <w:rStyle w:val="Brak"/>
          <w:rFonts w:ascii="Arial" w:hAnsi="Arial" w:cs="Arial"/>
          <w:b/>
          <w:bCs/>
          <w:color w:val="auto"/>
        </w:rPr>
        <w:t>Ubezpieczony</w:t>
      </w:r>
    </w:p>
    <w:p w14:paraId="7E5B6071" w14:textId="6959CDCB" w:rsidR="00D32AD5" w:rsidRPr="00831791" w:rsidRDefault="008F45D5" w:rsidP="00831791">
      <w:pPr>
        <w:pStyle w:val="Akapitzlist"/>
        <w:keepLines/>
        <w:numPr>
          <w:ilvl w:val="2"/>
          <w:numId w:val="2"/>
        </w:numPr>
        <w:spacing w:after="0" w:line="276" w:lineRule="auto"/>
        <w:rPr>
          <w:rStyle w:val="Brak"/>
          <w:rFonts w:ascii="Arial" w:eastAsia="Arial Narrow" w:hAnsi="Arial" w:cs="Arial"/>
          <w:color w:val="auto"/>
        </w:rPr>
      </w:pPr>
      <w:r w:rsidRPr="00831791">
        <w:rPr>
          <w:rStyle w:val="Brak"/>
          <w:rFonts w:ascii="Arial" w:hAnsi="Arial" w:cs="Arial"/>
          <w:color w:val="auto"/>
        </w:rPr>
        <w:t xml:space="preserve"> </w:t>
      </w:r>
      <w:r w:rsidR="00211A1F" w:rsidRPr="00831791">
        <w:rPr>
          <w:rStyle w:val="Brak"/>
          <w:rFonts w:ascii="Arial" w:hAnsi="Arial" w:cs="Arial"/>
          <w:color w:val="auto"/>
        </w:rPr>
        <w:t>Uniwersytet Jana Kochanowskiego w Kielcach, 25-369 Kielce, ul. Żeromskiego 5, REGON 000001407, wraz z wszystkimi jednostkami przynależnymi – podmiot przeprowadzający eksperyment medyczny</w:t>
      </w:r>
    </w:p>
    <w:p w14:paraId="66BB397E" w14:textId="517B3309" w:rsidR="00C10A8A" w:rsidRPr="00831791" w:rsidRDefault="008F45D5" w:rsidP="00831791">
      <w:pPr>
        <w:pStyle w:val="Akapitzlist"/>
        <w:keepLines/>
        <w:numPr>
          <w:ilvl w:val="2"/>
          <w:numId w:val="2"/>
        </w:numPr>
        <w:spacing w:after="0" w:line="276" w:lineRule="auto"/>
        <w:rPr>
          <w:rStyle w:val="Brak"/>
          <w:rFonts w:ascii="Arial" w:eastAsia="Arial Narrow" w:hAnsi="Arial" w:cs="Arial"/>
          <w:color w:val="auto"/>
        </w:rPr>
      </w:pPr>
      <w:r w:rsidRPr="00831791">
        <w:rPr>
          <w:rStyle w:val="Brak"/>
          <w:rFonts w:ascii="Arial" w:hAnsi="Arial" w:cs="Arial"/>
          <w:color w:val="auto"/>
        </w:rPr>
        <w:t xml:space="preserve"> </w:t>
      </w:r>
      <w:r w:rsidR="00211A1F" w:rsidRPr="00831791">
        <w:rPr>
          <w:rStyle w:val="Brak"/>
          <w:rFonts w:ascii="Arial" w:hAnsi="Arial" w:cs="Arial"/>
          <w:color w:val="auto"/>
        </w:rPr>
        <w:t>Wszyscy badacze, w tym w szczególności badacze, którzy podpisali umowę o</w:t>
      </w:r>
      <w:r w:rsidR="00831791">
        <w:rPr>
          <w:rStyle w:val="Brak"/>
          <w:rFonts w:ascii="Arial" w:hAnsi="Arial" w:cs="Arial"/>
          <w:color w:val="auto"/>
        </w:rPr>
        <w:t> </w:t>
      </w:r>
      <w:r w:rsidR="00211A1F" w:rsidRPr="00831791">
        <w:rPr>
          <w:rStyle w:val="Brak"/>
          <w:rFonts w:ascii="Arial" w:hAnsi="Arial" w:cs="Arial"/>
          <w:color w:val="auto"/>
        </w:rPr>
        <w:t>prowadzenie eksperymentów</w:t>
      </w:r>
    </w:p>
    <w:p w14:paraId="481409DA" w14:textId="0652F42B" w:rsidR="00A5485B" w:rsidRPr="00831791" w:rsidRDefault="00831791" w:rsidP="00831791">
      <w:pPr>
        <w:keepLines/>
        <w:numPr>
          <w:ilvl w:val="1"/>
          <w:numId w:val="2"/>
        </w:numPr>
        <w:spacing w:after="0" w:line="276" w:lineRule="auto"/>
        <w:rPr>
          <w:rFonts w:ascii="Arial" w:hAnsi="Arial" w:cs="Arial"/>
          <w:color w:val="auto"/>
        </w:rPr>
      </w:pPr>
      <w:r w:rsidRPr="00831791">
        <w:rPr>
          <w:rStyle w:val="Brak"/>
          <w:rFonts w:ascii="Arial" w:hAnsi="Arial" w:cs="Arial"/>
          <w:b/>
          <w:bCs/>
          <w:color w:val="auto"/>
        </w:rPr>
        <w:t>Okresy ubezpieczenia i płatność składki</w:t>
      </w:r>
    </w:p>
    <w:p w14:paraId="17C962F2" w14:textId="266166F9" w:rsidR="00C10A8A" w:rsidRPr="00D51D2F" w:rsidRDefault="00211A1F" w:rsidP="00831791">
      <w:pPr>
        <w:keepLines/>
        <w:spacing w:after="0" w:line="276" w:lineRule="auto"/>
        <w:rPr>
          <w:rStyle w:val="Brak"/>
          <w:rFonts w:ascii="Arial" w:eastAsia="Arial Narrow" w:hAnsi="Arial" w:cs="Arial"/>
          <w:b/>
          <w:bCs/>
          <w:color w:val="auto"/>
        </w:rPr>
      </w:pPr>
      <w:r w:rsidRPr="00D51D2F">
        <w:rPr>
          <w:rStyle w:val="Brak"/>
          <w:rFonts w:ascii="Arial" w:hAnsi="Arial" w:cs="Arial"/>
          <w:b/>
          <w:bCs/>
          <w:color w:val="auto"/>
        </w:rPr>
        <w:t xml:space="preserve">Okres ubezpieczenia: </w:t>
      </w:r>
      <w:r w:rsidR="00D51D2F" w:rsidRPr="00D51D2F">
        <w:rPr>
          <w:rStyle w:val="Brak"/>
          <w:rFonts w:ascii="Arial" w:hAnsi="Arial" w:cs="Arial"/>
          <w:b/>
          <w:bCs/>
          <w:color w:val="auto"/>
        </w:rPr>
        <w:t xml:space="preserve">od dnia podpisania umowy </w:t>
      </w:r>
      <w:r w:rsidRPr="00D51D2F">
        <w:rPr>
          <w:rStyle w:val="Brak"/>
          <w:rFonts w:ascii="Arial" w:hAnsi="Arial" w:cs="Arial"/>
          <w:b/>
          <w:bCs/>
          <w:color w:val="auto"/>
        </w:rPr>
        <w:t>do 31.12.202</w:t>
      </w:r>
      <w:r w:rsidR="00B14D7A" w:rsidRPr="00D51D2F">
        <w:rPr>
          <w:rStyle w:val="Brak"/>
          <w:rFonts w:ascii="Arial" w:hAnsi="Arial" w:cs="Arial"/>
          <w:b/>
          <w:bCs/>
          <w:color w:val="auto"/>
        </w:rPr>
        <w:t>7</w:t>
      </w:r>
      <w:r w:rsidRPr="00D51D2F">
        <w:rPr>
          <w:rStyle w:val="Brak"/>
          <w:rFonts w:ascii="Arial" w:hAnsi="Arial" w:cs="Arial"/>
          <w:b/>
          <w:bCs/>
          <w:color w:val="auto"/>
        </w:rPr>
        <w:t xml:space="preserve"> r.</w:t>
      </w:r>
    </w:p>
    <w:p w14:paraId="18D3905F" w14:textId="027C3F79" w:rsidR="00C10A8A" w:rsidRPr="00831791" w:rsidRDefault="00211A1F" w:rsidP="00831791">
      <w:pPr>
        <w:keepLines/>
        <w:spacing w:after="0" w:line="276" w:lineRule="auto"/>
        <w:rPr>
          <w:rStyle w:val="Brak"/>
          <w:rFonts w:ascii="Arial" w:eastAsia="Arial Narrow" w:hAnsi="Arial" w:cs="Arial"/>
          <w:color w:val="auto"/>
        </w:rPr>
      </w:pPr>
      <w:r w:rsidRPr="00831791">
        <w:rPr>
          <w:rStyle w:val="Brak"/>
          <w:rFonts w:ascii="Arial" w:hAnsi="Arial" w:cs="Arial"/>
          <w:color w:val="auto"/>
        </w:rPr>
        <w:t>Wszelkie rozliczenia między stronami będą odbywały się na podstawie polis wystawionych przez Ubezpieczyciela na podstawie informacji Zamawiającego odnośnie planowanego eksperymentu medycznego. Składka należna za poszczególny eksperyment określona jest w polisie ubezpieczeniowej wystawionej dla każdego eksperymentu odrębnie. Składka za dany eksperyment medyczny jest zgodna z warunkami zawartej umowy. Płatność składki w</w:t>
      </w:r>
      <w:r w:rsidR="00884788">
        <w:rPr>
          <w:rStyle w:val="Brak"/>
          <w:rFonts w:ascii="Arial" w:hAnsi="Arial" w:cs="Arial"/>
          <w:color w:val="auto"/>
        </w:rPr>
        <w:t> </w:t>
      </w:r>
      <w:r w:rsidRPr="00831791">
        <w:rPr>
          <w:rStyle w:val="Brak"/>
          <w:rFonts w:ascii="Arial" w:hAnsi="Arial" w:cs="Arial"/>
          <w:color w:val="auto"/>
        </w:rPr>
        <w:t>jednej racie w stosunku do każdego rocznego okresu ubezpieczenia. Ubezpieczyciel gwarantuje niezmienność stawek i składek w trakcie trwania umowy.</w:t>
      </w:r>
    </w:p>
    <w:p w14:paraId="0756514D" w14:textId="385867FD" w:rsidR="00C10A8A" w:rsidRPr="00831791" w:rsidRDefault="00884788" w:rsidP="00831791">
      <w:pPr>
        <w:keepLines/>
        <w:numPr>
          <w:ilvl w:val="1"/>
          <w:numId w:val="2"/>
        </w:numPr>
        <w:spacing w:after="0" w:line="276" w:lineRule="auto"/>
        <w:rPr>
          <w:rFonts w:ascii="Arial" w:hAnsi="Arial" w:cs="Arial"/>
          <w:color w:val="auto"/>
        </w:rPr>
      </w:pPr>
      <w:r w:rsidRPr="00831791">
        <w:rPr>
          <w:rStyle w:val="Brak"/>
          <w:rFonts w:ascii="Arial" w:hAnsi="Arial" w:cs="Arial"/>
          <w:b/>
          <w:bCs/>
          <w:color w:val="auto"/>
        </w:rPr>
        <w:t>Informacje do oceny ryzyka, szkodowość</w:t>
      </w:r>
    </w:p>
    <w:p w14:paraId="76172042" w14:textId="329A38A4" w:rsidR="00C10A8A" w:rsidRPr="00831791" w:rsidRDefault="00211A1F" w:rsidP="00831791">
      <w:pPr>
        <w:keepLines/>
        <w:spacing w:after="0" w:line="276" w:lineRule="auto"/>
        <w:rPr>
          <w:rStyle w:val="Brak"/>
          <w:rFonts w:ascii="Arial" w:eastAsia="Arial Narrow" w:hAnsi="Arial" w:cs="Arial"/>
          <w:b/>
          <w:bCs/>
          <w:color w:val="auto"/>
        </w:rPr>
      </w:pPr>
      <w:r w:rsidRPr="00831791">
        <w:rPr>
          <w:rStyle w:val="Brak"/>
          <w:rFonts w:ascii="Arial" w:hAnsi="Arial" w:cs="Arial"/>
          <w:b/>
          <w:bCs/>
          <w:color w:val="auto"/>
        </w:rPr>
        <w:t>Przebieg szkodowości – brak szkód w dotychczasowej historii ubezpieczenia</w:t>
      </w:r>
    </w:p>
    <w:p w14:paraId="703D8261" w14:textId="3342C595" w:rsidR="00C10A8A" w:rsidRPr="00831791" w:rsidRDefault="00884788" w:rsidP="00831791">
      <w:pPr>
        <w:keepLines/>
        <w:numPr>
          <w:ilvl w:val="1"/>
          <w:numId w:val="2"/>
        </w:numPr>
        <w:spacing w:after="0" w:line="276" w:lineRule="auto"/>
        <w:rPr>
          <w:rFonts w:ascii="Arial" w:hAnsi="Arial" w:cs="Arial"/>
          <w:color w:val="auto"/>
        </w:rPr>
      </w:pPr>
      <w:r w:rsidRPr="00831791">
        <w:rPr>
          <w:rStyle w:val="Brak"/>
          <w:rFonts w:ascii="Arial" w:hAnsi="Arial" w:cs="Arial"/>
          <w:b/>
          <w:bCs/>
          <w:color w:val="auto"/>
        </w:rPr>
        <w:t>Postanowienia ogólne</w:t>
      </w:r>
      <w:r>
        <w:rPr>
          <w:rStyle w:val="Brak"/>
          <w:rFonts w:ascii="Arial" w:hAnsi="Arial" w:cs="Arial"/>
          <w:b/>
          <w:bCs/>
          <w:color w:val="auto"/>
        </w:rPr>
        <w:t>:</w:t>
      </w:r>
    </w:p>
    <w:p w14:paraId="02BFAD91" w14:textId="6C8AE54D" w:rsidR="00C10A8A" w:rsidRPr="00831791" w:rsidRDefault="008F45D5" w:rsidP="00831791">
      <w:pPr>
        <w:keepLines/>
        <w:numPr>
          <w:ilvl w:val="2"/>
          <w:numId w:val="2"/>
        </w:numPr>
        <w:spacing w:after="0" w:line="276" w:lineRule="auto"/>
        <w:rPr>
          <w:rFonts w:ascii="Arial" w:hAnsi="Arial" w:cs="Arial"/>
          <w:color w:val="auto"/>
        </w:rPr>
      </w:pPr>
      <w:r w:rsidRPr="00831791">
        <w:rPr>
          <w:rStyle w:val="Brak"/>
          <w:rFonts w:ascii="Arial" w:hAnsi="Arial" w:cs="Arial"/>
          <w:color w:val="auto"/>
        </w:rPr>
        <w:t xml:space="preserve"> </w:t>
      </w:r>
      <w:r w:rsidR="00211A1F" w:rsidRPr="00831791">
        <w:rPr>
          <w:rStyle w:val="Brak"/>
          <w:rFonts w:ascii="Arial" w:hAnsi="Arial" w:cs="Arial"/>
          <w:color w:val="auto"/>
        </w:rPr>
        <w:t>Opisany poniżej zakres ochrony i wymagania dodatkowe stanowią minimalny zakres obligatoryjny. Jeżeli w oferowanych ogólnych warunkach ubezpieczeń znajdują się zapisy korzystniejsze dla Zamawiającego to zostają automatycznie włączone do ubezpieczenia. W</w:t>
      </w:r>
      <w:r w:rsidR="00884788">
        <w:rPr>
          <w:rStyle w:val="Brak"/>
          <w:rFonts w:ascii="Arial" w:hAnsi="Arial" w:cs="Arial"/>
          <w:color w:val="auto"/>
        </w:rPr>
        <w:t> </w:t>
      </w:r>
      <w:r w:rsidR="00211A1F" w:rsidRPr="00831791">
        <w:rPr>
          <w:rStyle w:val="Brak"/>
          <w:rFonts w:ascii="Arial" w:hAnsi="Arial" w:cs="Arial"/>
          <w:color w:val="auto"/>
        </w:rPr>
        <w:t xml:space="preserve"> sprawach nieuregulowanych w </w:t>
      </w:r>
      <w:r w:rsidR="00884788" w:rsidRPr="00884788">
        <w:rPr>
          <w:rStyle w:val="Brak"/>
          <w:rFonts w:ascii="Arial" w:hAnsi="Arial" w:cs="Arial"/>
          <w:color w:val="auto"/>
        </w:rPr>
        <w:t>z</w:t>
      </w:r>
      <w:r w:rsidR="0028136A" w:rsidRPr="00884788">
        <w:rPr>
          <w:rStyle w:val="Brak"/>
          <w:rFonts w:ascii="Arial" w:hAnsi="Arial" w:cs="Arial"/>
          <w:color w:val="auto"/>
        </w:rPr>
        <w:t xml:space="preserve">apytania </w:t>
      </w:r>
      <w:r w:rsidR="00884788" w:rsidRPr="00884788">
        <w:rPr>
          <w:rStyle w:val="Brak"/>
          <w:rFonts w:ascii="Arial" w:hAnsi="Arial" w:cs="Arial"/>
          <w:color w:val="auto"/>
        </w:rPr>
        <w:t>o</w:t>
      </w:r>
      <w:r w:rsidR="0028136A" w:rsidRPr="00884788">
        <w:rPr>
          <w:rStyle w:val="Brak"/>
          <w:rFonts w:ascii="Arial" w:hAnsi="Arial" w:cs="Arial"/>
          <w:color w:val="auto"/>
        </w:rPr>
        <w:t>fertowego</w:t>
      </w:r>
      <w:r w:rsidR="00211A1F" w:rsidRPr="00884788">
        <w:rPr>
          <w:rStyle w:val="Brak"/>
          <w:rFonts w:ascii="Arial" w:hAnsi="Arial" w:cs="Arial"/>
          <w:color w:val="auto"/>
        </w:rPr>
        <w:t xml:space="preserve"> </w:t>
      </w:r>
      <w:r w:rsidR="00211A1F" w:rsidRPr="00831791">
        <w:rPr>
          <w:rStyle w:val="Brak"/>
          <w:rFonts w:ascii="Arial" w:hAnsi="Arial" w:cs="Arial"/>
          <w:color w:val="auto"/>
        </w:rPr>
        <w:t>będą miały zastosowanie ogólne warunki ubezpieczenia Wykonawcy. Wszelkie wątpliwości należy interpretować na korzyść Zamawiającego. Postanowienia niniejszej umowy i klauzule dodatkowe, mają pierwszeństwo stosowania przed OWU Wykonawcy, chyba że OWU Wykonawcy przewidują rozwiązania korzystniejsze dla Zamawiającego.</w:t>
      </w:r>
    </w:p>
    <w:p w14:paraId="0E723D90" w14:textId="2CD49F4D" w:rsidR="00C10A8A" w:rsidRPr="00831791" w:rsidRDefault="008F45D5" w:rsidP="00831791">
      <w:pPr>
        <w:keepLines/>
        <w:numPr>
          <w:ilvl w:val="2"/>
          <w:numId w:val="2"/>
        </w:numPr>
        <w:spacing w:after="0" w:line="276" w:lineRule="auto"/>
        <w:rPr>
          <w:rFonts w:ascii="Arial" w:hAnsi="Arial" w:cs="Arial"/>
          <w:color w:val="auto"/>
        </w:rPr>
      </w:pPr>
      <w:r w:rsidRPr="00831791">
        <w:rPr>
          <w:rStyle w:val="Brak"/>
          <w:rFonts w:ascii="Arial" w:hAnsi="Arial" w:cs="Arial"/>
          <w:color w:val="auto"/>
        </w:rPr>
        <w:t xml:space="preserve"> </w:t>
      </w:r>
      <w:r w:rsidR="00211A1F" w:rsidRPr="00831791">
        <w:rPr>
          <w:rStyle w:val="Brak"/>
          <w:rFonts w:ascii="Arial" w:hAnsi="Arial" w:cs="Arial"/>
          <w:color w:val="auto"/>
        </w:rPr>
        <w:t>W umowie ubezpieczenia nie będą miały zastosowania żadne inne franszyzy i udziały własne w szkodzie za wyjątkiem określonych w niniejszej specyfikacji.</w:t>
      </w:r>
    </w:p>
    <w:p w14:paraId="41FA5A7E" w14:textId="07B5F7EA" w:rsidR="00C10A8A" w:rsidRPr="00831791" w:rsidRDefault="008F45D5" w:rsidP="00831791">
      <w:pPr>
        <w:keepLines/>
        <w:numPr>
          <w:ilvl w:val="2"/>
          <w:numId w:val="2"/>
        </w:numPr>
        <w:spacing w:after="0" w:line="276" w:lineRule="auto"/>
        <w:rPr>
          <w:rFonts w:ascii="Arial" w:hAnsi="Arial" w:cs="Arial"/>
          <w:color w:val="auto"/>
        </w:rPr>
      </w:pPr>
      <w:r w:rsidRPr="00831791">
        <w:rPr>
          <w:rStyle w:val="Brak"/>
          <w:rFonts w:ascii="Arial" w:hAnsi="Arial" w:cs="Arial"/>
          <w:color w:val="auto"/>
        </w:rPr>
        <w:t xml:space="preserve"> </w:t>
      </w:r>
      <w:r w:rsidR="00211A1F" w:rsidRPr="00831791">
        <w:rPr>
          <w:rStyle w:val="Brak"/>
          <w:rFonts w:ascii="Arial" w:hAnsi="Arial" w:cs="Arial"/>
          <w:color w:val="auto"/>
        </w:rPr>
        <w:t>Wszystkie sumy ubezpieczenia, sumy gwarancyjne oraz limity odpowiedzialności określone w niniejszym opisie przedmiotu zamówienia w odniesieniu do poszczególnych rodzajów ubezpieczenia oraz klauzul dodatkowych, mają zastosowanie do każdego rocznego okresu ubezpieczenia.</w:t>
      </w:r>
    </w:p>
    <w:p w14:paraId="74A663BD" w14:textId="3A996AD6" w:rsidR="00C10A8A" w:rsidRPr="00831791" w:rsidRDefault="008F45D5" w:rsidP="00831791">
      <w:pPr>
        <w:keepLines/>
        <w:numPr>
          <w:ilvl w:val="2"/>
          <w:numId w:val="2"/>
        </w:numPr>
        <w:spacing w:after="0" w:line="276" w:lineRule="auto"/>
        <w:rPr>
          <w:rFonts w:ascii="Arial" w:hAnsi="Arial" w:cs="Arial"/>
          <w:color w:val="auto"/>
        </w:rPr>
      </w:pPr>
      <w:r w:rsidRPr="00831791">
        <w:rPr>
          <w:rStyle w:val="Brak"/>
          <w:rFonts w:ascii="Arial" w:hAnsi="Arial" w:cs="Arial"/>
          <w:color w:val="auto"/>
        </w:rPr>
        <w:lastRenderedPageBreak/>
        <w:t xml:space="preserve"> </w:t>
      </w:r>
      <w:r w:rsidR="00211A1F" w:rsidRPr="00831791">
        <w:rPr>
          <w:rStyle w:val="Brak"/>
          <w:rFonts w:ascii="Arial" w:hAnsi="Arial" w:cs="Arial"/>
          <w:color w:val="auto"/>
        </w:rPr>
        <w:t xml:space="preserve">Zamawiający poza obligatoryjnym zakresem minimalnym określił również zakres fakultatywny. Są to dodatkowe elementy rozszerzające ochronę ubezpieczeniową, których zaoferowanie przez Wykonawcę jest dobrowolne, ale podlega ocenie zgodnie z kryteriami oceny ofert opisanymi w </w:t>
      </w:r>
      <w:r w:rsidR="00884788">
        <w:rPr>
          <w:rStyle w:val="Brak"/>
          <w:rFonts w:ascii="Arial" w:hAnsi="Arial" w:cs="Arial"/>
          <w:color w:val="auto"/>
        </w:rPr>
        <w:t>z</w:t>
      </w:r>
      <w:r w:rsidR="0028136A" w:rsidRPr="00831791">
        <w:rPr>
          <w:rStyle w:val="Brak"/>
          <w:rFonts w:ascii="Arial" w:hAnsi="Arial" w:cs="Arial"/>
          <w:color w:val="auto"/>
        </w:rPr>
        <w:t xml:space="preserve">apytaniu </w:t>
      </w:r>
      <w:r w:rsidR="00884788">
        <w:rPr>
          <w:rStyle w:val="Brak"/>
          <w:rFonts w:ascii="Arial" w:hAnsi="Arial" w:cs="Arial"/>
          <w:color w:val="auto"/>
        </w:rPr>
        <w:t>o</w:t>
      </w:r>
      <w:r w:rsidR="0028136A" w:rsidRPr="00831791">
        <w:rPr>
          <w:rStyle w:val="Brak"/>
          <w:rFonts w:ascii="Arial" w:hAnsi="Arial" w:cs="Arial"/>
          <w:color w:val="auto"/>
        </w:rPr>
        <w:t>fertowym</w:t>
      </w:r>
      <w:r w:rsidR="00211A1F" w:rsidRPr="00831791">
        <w:rPr>
          <w:rStyle w:val="Brak"/>
          <w:rFonts w:ascii="Arial" w:hAnsi="Arial" w:cs="Arial"/>
          <w:color w:val="auto"/>
        </w:rPr>
        <w:t xml:space="preserve">. </w:t>
      </w:r>
    </w:p>
    <w:p w14:paraId="2E4D3256" w14:textId="5E8ACEF9" w:rsidR="00C10A8A" w:rsidRPr="00831791" w:rsidRDefault="008F45D5" w:rsidP="00831791">
      <w:pPr>
        <w:keepLines/>
        <w:numPr>
          <w:ilvl w:val="2"/>
          <w:numId w:val="2"/>
        </w:numPr>
        <w:spacing w:after="0" w:line="276" w:lineRule="auto"/>
        <w:rPr>
          <w:rFonts w:ascii="Arial" w:hAnsi="Arial" w:cs="Arial"/>
          <w:color w:val="auto"/>
        </w:rPr>
      </w:pPr>
      <w:r w:rsidRPr="00831791">
        <w:rPr>
          <w:rStyle w:val="Brak"/>
          <w:rFonts w:ascii="Arial" w:hAnsi="Arial" w:cs="Arial"/>
          <w:color w:val="auto"/>
        </w:rPr>
        <w:t xml:space="preserve"> </w:t>
      </w:r>
      <w:r w:rsidR="00211A1F" w:rsidRPr="00831791">
        <w:rPr>
          <w:rStyle w:val="Brak"/>
          <w:rFonts w:ascii="Arial" w:hAnsi="Arial" w:cs="Arial"/>
          <w:color w:val="auto"/>
        </w:rPr>
        <w:t xml:space="preserve">Jeżeli w niniejszym </w:t>
      </w:r>
      <w:r w:rsidR="00884788">
        <w:rPr>
          <w:rStyle w:val="Brak"/>
          <w:rFonts w:ascii="Arial" w:hAnsi="Arial" w:cs="Arial"/>
          <w:color w:val="auto"/>
        </w:rPr>
        <w:t>o</w:t>
      </w:r>
      <w:r w:rsidR="00211A1F" w:rsidRPr="00831791">
        <w:rPr>
          <w:rStyle w:val="Brak"/>
          <w:rFonts w:ascii="Arial" w:hAnsi="Arial" w:cs="Arial"/>
          <w:color w:val="auto"/>
        </w:rPr>
        <w:t xml:space="preserve">pisie </w:t>
      </w:r>
      <w:r w:rsidR="00884788">
        <w:rPr>
          <w:rStyle w:val="Brak"/>
          <w:rFonts w:ascii="Arial" w:hAnsi="Arial" w:cs="Arial"/>
          <w:color w:val="auto"/>
        </w:rPr>
        <w:t>p</w:t>
      </w:r>
      <w:r w:rsidR="00211A1F" w:rsidRPr="00831791">
        <w:rPr>
          <w:rStyle w:val="Brak"/>
          <w:rFonts w:ascii="Arial" w:hAnsi="Arial" w:cs="Arial"/>
          <w:color w:val="auto"/>
        </w:rPr>
        <w:t xml:space="preserve">rzedmiotu </w:t>
      </w:r>
      <w:r w:rsidR="00884788">
        <w:rPr>
          <w:rStyle w:val="Brak"/>
          <w:rFonts w:ascii="Arial" w:hAnsi="Arial" w:cs="Arial"/>
          <w:color w:val="auto"/>
        </w:rPr>
        <w:t>z</w:t>
      </w:r>
      <w:r w:rsidR="00211A1F" w:rsidRPr="00831791">
        <w:rPr>
          <w:rStyle w:val="Brak"/>
          <w:rFonts w:ascii="Arial" w:hAnsi="Arial" w:cs="Arial"/>
          <w:color w:val="auto"/>
        </w:rPr>
        <w:t xml:space="preserve">amówienia pojawiają się poniższe sformułowania: </w:t>
      </w:r>
    </w:p>
    <w:p w14:paraId="6290DDA3" w14:textId="45F8D330" w:rsidR="00C10A8A" w:rsidRPr="00884788" w:rsidRDefault="00211A1F" w:rsidP="00884788">
      <w:pPr>
        <w:pStyle w:val="Akapitzlist"/>
        <w:keepLines/>
        <w:numPr>
          <w:ilvl w:val="0"/>
          <w:numId w:val="10"/>
        </w:numPr>
        <w:spacing w:after="0" w:line="276" w:lineRule="auto"/>
        <w:rPr>
          <w:rStyle w:val="Brak"/>
          <w:rFonts w:ascii="Arial" w:eastAsia="Arial Narrow" w:hAnsi="Arial" w:cs="Arial"/>
          <w:color w:val="auto"/>
        </w:rPr>
      </w:pPr>
      <w:r w:rsidRPr="00884788">
        <w:rPr>
          <w:rStyle w:val="Brak"/>
          <w:rFonts w:ascii="Arial" w:hAnsi="Arial" w:cs="Arial"/>
          <w:color w:val="auto"/>
        </w:rPr>
        <w:t xml:space="preserve">„Ubezpieczający/Ubezpieczony” stosuje się równorzędnie do „Zamawiający”, </w:t>
      </w:r>
    </w:p>
    <w:p w14:paraId="6A93B298" w14:textId="545F940B" w:rsidR="00C10A8A" w:rsidRPr="00884788" w:rsidRDefault="00211A1F" w:rsidP="00884788">
      <w:pPr>
        <w:pStyle w:val="Akapitzlist"/>
        <w:keepLines/>
        <w:numPr>
          <w:ilvl w:val="0"/>
          <w:numId w:val="10"/>
        </w:numPr>
        <w:spacing w:after="0" w:line="276" w:lineRule="auto"/>
        <w:rPr>
          <w:rStyle w:val="Brak"/>
          <w:rFonts w:ascii="Arial" w:eastAsia="Arial Narrow" w:hAnsi="Arial" w:cs="Arial"/>
          <w:color w:val="auto"/>
        </w:rPr>
      </w:pPr>
      <w:r w:rsidRPr="00884788">
        <w:rPr>
          <w:rStyle w:val="Brak"/>
          <w:rFonts w:ascii="Arial" w:hAnsi="Arial" w:cs="Arial"/>
          <w:color w:val="auto"/>
        </w:rPr>
        <w:t xml:space="preserve">„Ubezpieczyciel” stosuje się równorzędnie do „Wykonawca”, </w:t>
      </w:r>
    </w:p>
    <w:p w14:paraId="3F375F24" w14:textId="2933E4B9" w:rsidR="00C10A8A" w:rsidRPr="00884788" w:rsidRDefault="00211A1F" w:rsidP="00884788">
      <w:pPr>
        <w:pStyle w:val="Akapitzlist"/>
        <w:keepLines/>
        <w:numPr>
          <w:ilvl w:val="0"/>
          <w:numId w:val="10"/>
        </w:numPr>
        <w:spacing w:after="0" w:line="276" w:lineRule="auto"/>
        <w:rPr>
          <w:rStyle w:val="Brak"/>
          <w:rFonts w:ascii="Arial" w:eastAsia="Arial Narrow" w:hAnsi="Arial" w:cs="Arial"/>
          <w:color w:val="auto"/>
        </w:rPr>
      </w:pPr>
      <w:r w:rsidRPr="00884788">
        <w:rPr>
          <w:rStyle w:val="Brak"/>
          <w:rFonts w:ascii="Arial" w:hAnsi="Arial" w:cs="Arial"/>
          <w:color w:val="auto"/>
        </w:rPr>
        <w:t xml:space="preserve">jako „OWU” rozumie się Ogólne Warunki Ubezpieczenia/szczególne warunki ubezpieczenia w treści zaproponowanej przez Wykonawcę, mające zastosowanie do danej umowy ubezpieczenia </w:t>
      </w:r>
    </w:p>
    <w:p w14:paraId="4A49AD76" w14:textId="40623254" w:rsidR="00C10A8A" w:rsidRPr="00831791" w:rsidRDefault="008F45D5" w:rsidP="00831791">
      <w:pPr>
        <w:keepLines/>
        <w:numPr>
          <w:ilvl w:val="2"/>
          <w:numId w:val="2"/>
        </w:numPr>
        <w:spacing w:after="0" w:line="276" w:lineRule="auto"/>
        <w:rPr>
          <w:rFonts w:ascii="Arial" w:hAnsi="Arial" w:cs="Arial"/>
          <w:color w:val="auto"/>
        </w:rPr>
      </w:pPr>
      <w:r w:rsidRPr="00831791">
        <w:rPr>
          <w:rStyle w:val="Brak"/>
          <w:rFonts w:ascii="Arial" w:hAnsi="Arial" w:cs="Arial"/>
          <w:color w:val="auto"/>
        </w:rPr>
        <w:t xml:space="preserve"> </w:t>
      </w:r>
      <w:r w:rsidR="00211A1F" w:rsidRPr="00831791">
        <w:rPr>
          <w:rStyle w:val="Brak"/>
          <w:rFonts w:ascii="Arial" w:hAnsi="Arial" w:cs="Arial"/>
          <w:color w:val="auto"/>
        </w:rPr>
        <w:t>Wykonawca wystawi stosowne dokumenty potwierdzające ubezpieczenie (polisy, certyfikaty itp.) w nieprzekraczalnym terminie 14 dni licząc od dnia obowiązywania umowy ubezpieczenia. Wykonawca zobowiązany jest do wystawienia dokumentu potwierdzającego ochronę ubezpieczeniową do czasu wystawienia polis.</w:t>
      </w:r>
    </w:p>
    <w:p w14:paraId="0790695A" w14:textId="68C80E8F" w:rsidR="00C10A8A" w:rsidRPr="00831791" w:rsidRDefault="008F45D5" w:rsidP="00831791">
      <w:pPr>
        <w:keepLines/>
        <w:numPr>
          <w:ilvl w:val="2"/>
          <w:numId w:val="2"/>
        </w:numPr>
        <w:spacing w:after="0" w:line="276" w:lineRule="auto"/>
        <w:rPr>
          <w:rFonts w:ascii="Arial" w:hAnsi="Arial" w:cs="Arial"/>
          <w:color w:val="auto"/>
        </w:rPr>
      </w:pPr>
      <w:r w:rsidRPr="00831791">
        <w:rPr>
          <w:rStyle w:val="Brak"/>
          <w:rFonts w:ascii="Arial" w:hAnsi="Arial" w:cs="Arial"/>
          <w:color w:val="auto"/>
        </w:rPr>
        <w:t xml:space="preserve"> </w:t>
      </w:r>
      <w:r w:rsidR="00211A1F" w:rsidRPr="00831791">
        <w:rPr>
          <w:rStyle w:val="Brak"/>
          <w:rFonts w:ascii="Arial" w:hAnsi="Arial" w:cs="Arial"/>
          <w:color w:val="auto"/>
        </w:rPr>
        <w:t xml:space="preserve">Treść wystawionych dokumentów musi być zgodna z umową, </w:t>
      </w:r>
      <w:r w:rsidR="00884788" w:rsidRPr="00884788">
        <w:rPr>
          <w:rStyle w:val="Brak"/>
          <w:rFonts w:ascii="Arial" w:hAnsi="Arial" w:cs="Arial"/>
          <w:color w:val="auto"/>
        </w:rPr>
        <w:t>z</w:t>
      </w:r>
      <w:r w:rsidR="006443F5" w:rsidRPr="00884788">
        <w:rPr>
          <w:rStyle w:val="Brak"/>
          <w:rFonts w:ascii="Arial" w:hAnsi="Arial" w:cs="Arial"/>
          <w:color w:val="auto"/>
        </w:rPr>
        <w:t xml:space="preserve">apytaniem </w:t>
      </w:r>
      <w:r w:rsidR="00884788" w:rsidRPr="00884788">
        <w:rPr>
          <w:rStyle w:val="Brak"/>
          <w:rFonts w:ascii="Arial" w:hAnsi="Arial" w:cs="Arial"/>
          <w:color w:val="auto"/>
        </w:rPr>
        <w:t>o</w:t>
      </w:r>
      <w:r w:rsidR="006443F5" w:rsidRPr="00884788">
        <w:rPr>
          <w:rStyle w:val="Brak"/>
          <w:rFonts w:ascii="Arial" w:hAnsi="Arial" w:cs="Arial"/>
          <w:color w:val="auto"/>
        </w:rPr>
        <w:t>fertowym</w:t>
      </w:r>
      <w:r w:rsidR="00211A1F" w:rsidRPr="00884788">
        <w:rPr>
          <w:rStyle w:val="Brak"/>
          <w:rFonts w:ascii="Arial" w:hAnsi="Arial" w:cs="Arial"/>
          <w:color w:val="auto"/>
        </w:rPr>
        <w:t xml:space="preserve"> </w:t>
      </w:r>
      <w:r w:rsidR="00211A1F" w:rsidRPr="00831791">
        <w:rPr>
          <w:rStyle w:val="Brak"/>
          <w:rFonts w:ascii="Arial" w:hAnsi="Arial" w:cs="Arial"/>
          <w:color w:val="auto"/>
        </w:rPr>
        <w:t>oraz ofertą Wykonawcy. Zapisy w polisach lub innych wystawionych przez Wykonawcę dokumentach ubezpieczenia nie spełniające tego wymogu nie będą miały zastosowania przy realizacji umowy.</w:t>
      </w:r>
    </w:p>
    <w:p w14:paraId="4A26613C" w14:textId="04CBD131" w:rsidR="00C10A8A" w:rsidRPr="00831791" w:rsidRDefault="008F45D5" w:rsidP="00831791">
      <w:pPr>
        <w:keepLines/>
        <w:numPr>
          <w:ilvl w:val="2"/>
          <w:numId w:val="2"/>
        </w:numPr>
        <w:spacing w:after="0" w:line="276" w:lineRule="auto"/>
        <w:rPr>
          <w:rFonts w:ascii="Arial" w:hAnsi="Arial" w:cs="Arial"/>
          <w:color w:val="auto"/>
        </w:rPr>
      </w:pPr>
      <w:r w:rsidRPr="00831791">
        <w:rPr>
          <w:rStyle w:val="Brak"/>
          <w:rFonts w:ascii="Arial" w:hAnsi="Arial" w:cs="Arial"/>
          <w:color w:val="auto"/>
        </w:rPr>
        <w:t xml:space="preserve"> </w:t>
      </w:r>
      <w:r w:rsidR="00211A1F" w:rsidRPr="00831791">
        <w:rPr>
          <w:rStyle w:val="Brak"/>
          <w:rFonts w:ascii="Arial" w:hAnsi="Arial" w:cs="Arial"/>
          <w:color w:val="auto"/>
        </w:rPr>
        <w:t xml:space="preserve">Sumy ubezpieczenia oraz sumy gwarancyjne zostały wskazane w Szczegółowym opisie przedmiotu zamówienia oraz w Formularzu oferty </w:t>
      </w:r>
      <w:r w:rsidR="00211A1F" w:rsidRPr="00831791">
        <w:rPr>
          <w:rStyle w:val="Brak"/>
          <w:rFonts w:ascii="Arial" w:hAnsi="Arial" w:cs="Arial"/>
          <w:color w:val="auto"/>
          <w:u w:color="ED7D31"/>
        </w:rPr>
        <w:t>zawierają podatek VAT.</w:t>
      </w:r>
    </w:p>
    <w:p w14:paraId="1CEB80D2" w14:textId="1C31716A" w:rsidR="00C10A8A" w:rsidRPr="00831791" w:rsidRDefault="008F45D5" w:rsidP="00831791">
      <w:pPr>
        <w:keepLines/>
        <w:numPr>
          <w:ilvl w:val="2"/>
          <w:numId w:val="2"/>
        </w:numPr>
        <w:spacing w:after="0" w:line="276" w:lineRule="auto"/>
        <w:rPr>
          <w:rFonts w:ascii="Arial" w:hAnsi="Arial" w:cs="Arial"/>
          <w:color w:val="auto"/>
        </w:rPr>
      </w:pPr>
      <w:r w:rsidRPr="00831791">
        <w:rPr>
          <w:rStyle w:val="Brak"/>
          <w:rFonts w:ascii="Arial" w:hAnsi="Arial" w:cs="Arial"/>
          <w:color w:val="auto"/>
        </w:rPr>
        <w:t xml:space="preserve"> </w:t>
      </w:r>
      <w:r w:rsidR="00211A1F" w:rsidRPr="00831791">
        <w:rPr>
          <w:rStyle w:val="Brak"/>
          <w:rFonts w:ascii="Arial" w:hAnsi="Arial" w:cs="Arial"/>
          <w:color w:val="auto"/>
        </w:rPr>
        <w:t xml:space="preserve">Brokerem uczestniczącym w przygotowaniu procedury przetargowej i pośredniczącym przy zawieraniu umów ubezpieczenia, w oparciu o </w:t>
      </w:r>
      <w:r w:rsidR="006443F5" w:rsidRPr="00831791">
        <w:rPr>
          <w:rStyle w:val="Brak"/>
          <w:rFonts w:ascii="Arial" w:hAnsi="Arial" w:cs="Arial"/>
          <w:color w:val="auto"/>
        </w:rPr>
        <w:t xml:space="preserve">Zapytanie Ofertowe </w:t>
      </w:r>
      <w:r w:rsidR="00211A1F" w:rsidRPr="00831791">
        <w:rPr>
          <w:rStyle w:val="Brak"/>
          <w:rFonts w:ascii="Arial" w:hAnsi="Arial" w:cs="Arial"/>
          <w:color w:val="auto"/>
        </w:rPr>
        <w:t>oraz obsługującym Zamawiającego jest</w:t>
      </w:r>
      <w:r w:rsidR="00B14D7A" w:rsidRPr="00831791">
        <w:rPr>
          <w:rStyle w:val="Brak"/>
          <w:rFonts w:ascii="Arial" w:hAnsi="Arial" w:cs="Arial"/>
          <w:color w:val="auto"/>
        </w:rPr>
        <w:t xml:space="preserve"> Konsorcjum brokerów</w:t>
      </w:r>
      <w:r w:rsidR="00211A1F" w:rsidRPr="00831791">
        <w:rPr>
          <w:rStyle w:val="Brak"/>
          <w:rFonts w:ascii="Arial" w:hAnsi="Arial" w:cs="Arial"/>
          <w:color w:val="auto"/>
        </w:rPr>
        <w:t xml:space="preserve">: </w:t>
      </w:r>
    </w:p>
    <w:p w14:paraId="1C8BFE08" w14:textId="0087B0EA" w:rsidR="00C10A8A" w:rsidRPr="00831791" w:rsidRDefault="00211A1F" w:rsidP="00831791">
      <w:pPr>
        <w:keepLines/>
        <w:spacing w:after="0" w:line="276" w:lineRule="auto"/>
        <w:rPr>
          <w:rStyle w:val="Brak"/>
          <w:rFonts w:ascii="Arial" w:hAnsi="Arial" w:cs="Arial"/>
          <w:color w:val="auto"/>
        </w:rPr>
      </w:pPr>
      <w:proofErr w:type="spellStart"/>
      <w:r w:rsidRPr="00831791">
        <w:rPr>
          <w:rStyle w:val="Brak"/>
          <w:rFonts w:ascii="Arial" w:hAnsi="Arial" w:cs="Arial"/>
          <w:color w:val="auto"/>
        </w:rPr>
        <w:t>Quatrobrokers</w:t>
      </w:r>
      <w:proofErr w:type="spellEnd"/>
      <w:r w:rsidRPr="00831791">
        <w:rPr>
          <w:rStyle w:val="Brak"/>
          <w:rFonts w:ascii="Arial" w:hAnsi="Arial" w:cs="Arial"/>
          <w:color w:val="auto"/>
        </w:rPr>
        <w:t xml:space="preserve"> Sp. z o.o. z siedzibą w Kielcach przy ul. Karola Olszewskiego 6, 25-663 Kielce, wpisanego do rejestru przedsiębiorców prowadzonego przez Sąd Rejonowy w Kielcach, X Wydział Gospodarczy Krajowego Rejestru Sądowego pod nr KRS 0000885497, NIP 9592040480, REGON 388225971, posiadającego zezwolenie KNF o numerze 2615/21</w:t>
      </w:r>
      <w:r w:rsidR="00401FF1" w:rsidRPr="00831791">
        <w:rPr>
          <w:rStyle w:val="Brak"/>
          <w:rFonts w:ascii="Arial" w:hAnsi="Arial" w:cs="Arial"/>
          <w:color w:val="auto"/>
        </w:rPr>
        <w:t>.</w:t>
      </w:r>
    </w:p>
    <w:p w14:paraId="4A2E6496" w14:textId="0AFD383B" w:rsidR="00B14D7A" w:rsidRPr="00831791" w:rsidRDefault="00B14D7A" w:rsidP="00831791">
      <w:pPr>
        <w:keepLines/>
        <w:spacing w:after="0" w:line="276" w:lineRule="auto"/>
        <w:rPr>
          <w:rFonts w:ascii="Arial" w:hAnsi="Arial" w:cs="Arial"/>
          <w:color w:val="auto"/>
        </w:rPr>
      </w:pPr>
      <w:r w:rsidRPr="00831791">
        <w:rPr>
          <w:rFonts w:ascii="Arial" w:eastAsia="Arial Narrow" w:hAnsi="Arial" w:cs="Arial"/>
          <w:color w:val="auto"/>
        </w:rPr>
        <w:t>MAK Ubezpieczenia Sp. z o.o. z siedzibą w Warszawie przy ul. Domaniewskiej 39, 02-672 Warszawa, wpisanego do rejestru przedsiębiorców prowadzonego przez Sąd Rejonowy dla m.st. Warszawy</w:t>
      </w:r>
      <w:r w:rsidR="009D25FE" w:rsidRPr="00831791">
        <w:rPr>
          <w:rFonts w:ascii="Arial" w:eastAsia="Arial Narrow" w:hAnsi="Arial" w:cs="Arial"/>
          <w:color w:val="auto"/>
        </w:rPr>
        <w:t xml:space="preserve"> w Warszawie</w:t>
      </w:r>
      <w:r w:rsidRPr="00831791">
        <w:rPr>
          <w:rFonts w:ascii="Arial" w:eastAsia="Arial Narrow" w:hAnsi="Arial" w:cs="Arial"/>
          <w:color w:val="auto"/>
        </w:rPr>
        <w:t xml:space="preserve">, XIII Wydział Gospodarczy Krajowego Rejestru Sądowego pod nr KRS 0000030090, NIP 5221023203, REGON </w:t>
      </w:r>
      <w:r w:rsidR="009D25FE" w:rsidRPr="00831791">
        <w:rPr>
          <w:rFonts w:ascii="Arial" w:eastAsia="Arial Narrow" w:hAnsi="Arial" w:cs="Arial"/>
          <w:color w:val="auto"/>
        </w:rPr>
        <w:t>011128591</w:t>
      </w:r>
      <w:r w:rsidRPr="00831791">
        <w:rPr>
          <w:rFonts w:ascii="Arial" w:eastAsia="Arial Narrow" w:hAnsi="Arial" w:cs="Arial"/>
          <w:color w:val="auto"/>
        </w:rPr>
        <w:t xml:space="preserve">, posiadającego zezwolenie KNF o numerze </w:t>
      </w:r>
      <w:r w:rsidR="00401FF1" w:rsidRPr="00831791">
        <w:rPr>
          <w:rFonts w:ascii="Arial" w:eastAsia="Arial Narrow" w:hAnsi="Arial" w:cs="Arial"/>
          <w:color w:val="auto"/>
        </w:rPr>
        <w:t>549/95</w:t>
      </w:r>
      <w:r w:rsidRPr="00831791">
        <w:rPr>
          <w:rFonts w:ascii="Arial" w:eastAsia="Arial Narrow" w:hAnsi="Arial" w:cs="Arial"/>
          <w:color w:val="auto"/>
        </w:rPr>
        <w:t>.</w:t>
      </w:r>
    </w:p>
    <w:p w14:paraId="23B4EC26" w14:textId="77EAD088" w:rsidR="00C10A8A" w:rsidRPr="00831791" w:rsidRDefault="00884788" w:rsidP="00831791">
      <w:pPr>
        <w:keepLines/>
        <w:numPr>
          <w:ilvl w:val="2"/>
          <w:numId w:val="2"/>
        </w:numPr>
        <w:spacing w:after="0" w:line="276" w:lineRule="auto"/>
        <w:rPr>
          <w:rFonts w:ascii="Arial" w:hAnsi="Arial" w:cs="Arial"/>
          <w:color w:val="auto"/>
        </w:rPr>
      </w:pPr>
      <w:proofErr w:type="spellStart"/>
      <w:r w:rsidRPr="00831791">
        <w:rPr>
          <w:rStyle w:val="Brak"/>
          <w:rFonts w:ascii="Arial" w:hAnsi="Arial" w:cs="Arial"/>
          <w:b/>
          <w:bCs/>
          <w:color w:val="auto"/>
        </w:rPr>
        <w:t>Podlimit</w:t>
      </w:r>
      <w:proofErr w:type="spellEnd"/>
      <w:r w:rsidRPr="00831791">
        <w:rPr>
          <w:rStyle w:val="Brak"/>
          <w:rFonts w:ascii="Arial" w:hAnsi="Arial" w:cs="Arial"/>
          <w:b/>
          <w:bCs/>
          <w:color w:val="auto"/>
        </w:rPr>
        <w:t xml:space="preserve"> ubezpieczenia </w:t>
      </w:r>
      <w:r w:rsidR="00211A1F" w:rsidRPr="00831791">
        <w:rPr>
          <w:rStyle w:val="Brak"/>
          <w:rFonts w:ascii="Arial" w:hAnsi="Arial" w:cs="Arial"/>
          <w:b/>
          <w:bCs/>
          <w:color w:val="auto"/>
        </w:rPr>
        <w:t xml:space="preserve">- </w:t>
      </w:r>
      <w:r w:rsidR="00211A1F" w:rsidRPr="00831791">
        <w:rPr>
          <w:rStyle w:val="Brak"/>
          <w:rFonts w:ascii="Arial" w:hAnsi="Arial" w:cs="Arial"/>
          <w:color w:val="auto"/>
        </w:rPr>
        <w:t xml:space="preserve">wszystkie </w:t>
      </w:r>
      <w:proofErr w:type="spellStart"/>
      <w:r w:rsidR="00211A1F" w:rsidRPr="00831791">
        <w:rPr>
          <w:rStyle w:val="Brak"/>
          <w:rFonts w:ascii="Arial" w:hAnsi="Arial" w:cs="Arial"/>
          <w:color w:val="auto"/>
        </w:rPr>
        <w:t>podlimity</w:t>
      </w:r>
      <w:proofErr w:type="spellEnd"/>
      <w:r w:rsidR="00211A1F" w:rsidRPr="00831791">
        <w:rPr>
          <w:rStyle w:val="Brak"/>
          <w:rFonts w:ascii="Arial" w:hAnsi="Arial" w:cs="Arial"/>
          <w:color w:val="auto"/>
        </w:rPr>
        <w:t xml:space="preserve"> określane są na jedno i wszystkie zdarzenia w 12-miesięcznym okresie ubezpieczenia, chyba że dalsze zapisy stanowią inaczej.</w:t>
      </w:r>
    </w:p>
    <w:p w14:paraId="6ED43C2D" w14:textId="293BE7AD" w:rsidR="00C10A8A" w:rsidRPr="00831791" w:rsidRDefault="00884788" w:rsidP="00831791">
      <w:pPr>
        <w:keepLines/>
        <w:numPr>
          <w:ilvl w:val="2"/>
          <w:numId w:val="2"/>
        </w:numPr>
        <w:spacing w:after="0" w:line="276" w:lineRule="auto"/>
        <w:rPr>
          <w:rFonts w:ascii="Arial" w:hAnsi="Arial" w:cs="Arial"/>
          <w:b/>
          <w:bCs/>
          <w:color w:val="auto"/>
        </w:rPr>
      </w:pPr>
      <w:r w:rsidRPr="00831791">
        <w:rPr>
          <w:rStyle w:val="Brak"/>
          <w:rFonts w:ascii="Arial" w:hAnsi="Arial" w:cs="Arial"/>
          <w:b/>
          <w:bCs/>
          <w:color w:val="auto"/>
        </w:rPr>
        <w:t xml:space="preserve">Rozstrzyganie sporów </w:t>
      </w:r>
      <w:r w:rsidR="00211A1F" w:rsidRPr="00831791">
        <w:rPr>
          <w:rStyle w:val="Brak"/>
          <w:rFonts w:ascii="Arial" w:hAnsi="Arial" w:cs="Arial"/>
          <w:b/>
          <w:bCs/>
          <w:color w:val="auto"/>
        </w:rPr>
        <w:t xml:space="preserve">- </w:t>
      </w:r>
      <w:r w:rsidR="00211A1F" w:rsidRPr="00831791">
        <w:rPr>
          <w:rStyle w:val="Brak"/>
          <w:rFonts w:ascii="Arial" w:hAnsi="Arial" w:cs="Arial"/>
          <w:color w:val="auto"/>
        </w:rPr>
        <w:t>strony uzgodniły, że: spory wynikłe z istnienia i stosowania niniejszej umowy strony mogą poddać pod rozstrzygnięcie sądu polubownego. W</w:t>
      </w:r>
      <w:r>
        <w:rPr>
          <w:rStyle w:val="Brak"/>
          <w:rFonts w:ascii="Arial" w:hAnsi="Arial" w:cs="Arial"/>
          <w:color w:val="auto"/>
        </w:rPr>
        <w:t> </w:t>
      </w:r>
      <w:r w:rsidR="00211A1F" w:rsidRPr="00831791">
        <w:rPr>
          <w:rStyle w:val="Brak"/>
          <w:rFonts w:ascii="Arial" w:hAnsi="Arial" w:cs="Arial"/>
          <w:color w:val="auto"/>
        </w:rPr>
        <w:t>przypadku braku zapisu na sąd polubowny, właściwym będzie sąd siedziby Zamawiającego.</w:t>
      </w:r>
    </w:p>
    <w:p w14:paraId="28B17AAC" w14:textId="529462A1" w:rsidR="00C10A8A" w:rsidRPr="00831791" w:rsidRDefault="00C10A8A" w:rsidP="00831791">
      <w:pPr>
        <w:spacing w:after="0" w:line="276" w:lineRule="auto"/>
        <w:rPr>
          <w:rFonts w:ascii="Arial" w:hAnsi="Arial" w:cs="Arial"/>
          <w:color w:val="auto"/>
        </w:rPr>
      </w:pPr>
    </w:p>
    <w:p w14:paraId="3BBBE1D7" w14:textId="14350F30" w:rsidR="00C10A8A" w:rsidRPr="00831791" w:rsidRDefault="00884788" w:rsidP="00884788">
      <w:pPr>
        <w:keepLines/>
        <w:spacing w:after="0" w:line="276" w:lineRule="auto"/>
        <w:rPr>
          <w:rFonts w:ascii="Arial" w:hAnsi="Arial" w:cs="Arial"/>
          <w:color w:val="auto"/>
        </w:rPr>
      </w:pPr>
      <w:r>
        <w:rPr>
          <w:rStyle w:val="Brak"/>
          <w:rFonts w:ascii="Arial" w:hAnsi="Arial" w:cs="Arial"/>
          <w:b/>
          <w:bCs/>
          <w:color w:val="auto"/>
        </w:rPr>
        <w:t>Rozdział 2 O</w:t>
      </w:r>
      <w:r w:rsidRPr="00831791">
        <w:rPr>
          <w:rStyle w:val="Brak"/>
          <w:rFonts w:ascii="Arial" w:hAnsi="Arial" w:cs="Arial"/>
          <w:b/>
          <w:bCs/>
          <w:color w:val="auto"/>
        </w:rPr>
        <w:t>pis części zamówienia - ubezpieczenie odpowiedzialności cywilnej podmiotu przeprowadzającego eksperyment medyczny (em)</w:t>
      </w:r>
    </w:p>
    <w:p w14:paraId="31D3C847" w14:textId="77777777" w:rsidR="00C10A8A" w:rsidRPr="00831791" w:rsidRDefault="00C10A8A" w:rsidP="00831791">
      <w:pPr>
        <w:keepLines/>
        <w:spacing w:after="0" w:line="276" w:lineRule="auto"/>
        <w:ind w:left="284"/>
        <w:rPr>
          <w:rStyle w:val="Brak"/>
          <w:rFonts w:ascii="Arial" w:eastAsia="Arial Narrow" w:hAnsi="Arial" w:cs="Arial"/>
          <w:color w:val="auto"/>
        </w:rPr>
      </w:pPr>
    </w:p>
    <w:p w14:paraId="1EFDE29D" w14:textId="2562BF21" w:rsidR="00C10A8A" w:rsidRPr="00884788" w:rsidRDefault="00884788" w:rsidP="00884788">
      <w:pPr>
        <w:pStyle w:val="Akapitzlist"/>
        <w:keepLines/>
        <w:numPr>
          <w:ilvl w:val="0"/>
          <w:numId w:val="13"/>
        </w:numPr>
        <w:spacing w:after="0" w:line="276" w:lineRule="auto"/>
        <w:rPr>
          <w:rStyle w:val="Brak"/>
          <w:rFonts w:ascii="Arial" w:hAnsi="Arial" w:cs="Arial"/>
          <w:color w:val="auto"/>
        </w:rPr>
      </w:pPr>
      <w:r w:rsidRPr="00884788">
        <w:rPr>
          <w:rStyle w:val="Brak"/>
          <w:rFonts w:ascii="Arial" w:hAnsi="Arial" w:cs="Arial"/>
          <w:b/>
          <w:bCs/>
          <w:color w:val="auto"/>
        </w:rPr>
        <w:t xml:space="preserve">Przedmiot, zakres terytorialny, okres ubezpieczenia i płatność składki </w:t>
      </w:r>
    </w:p>
    <w:p w14:paraId="0CEB7449" w14:textId="572B4523" w:rsidR="00C10A8A" w:rsidRPr="00884788" w:rsidRDefault="00884788" w:rsidP="00884788">
      <w:pPr>
        <w:pStyle w:val="Akapitzlist"/>
        <w:keepLines/>
        <w:numPr>
          <w:ilvl w:val="0"/>
          <w:numId w:val="14"/>
        </w:numPr>
        <w:spacing w:after="0" w:line="276" w:lineRule="auto"/>
        <w:rPr>
          <w:rFonts w:ascii="Arial" w:hAnsi="Arial" w:cs="Arial"/>
          <w:color w:val="auto"/>
        </w:rPr>
      </w:pPr>
      <w:r w:rsidRPr="00884788">
        <w:rPr>
          <w:rStyle w:val="Brak"/>
          <w:rFonts w:ascii="Arial" w:hAnsi="Arial" w:cs="Arial"/>
          <w:b/>
          <w:bCs/>
          <w:color w:val="auto"/>
        </w:rPr>
        <w:t>Przedmiot ubezpieczenia</w:t>
      </w:r>
    </w:p>
    <w:p w14:paraId="42B2369D" w14:textId="6E4D6F47" w:rsidR="00C10A8A" w:rsidRPr="005E0FBD" w:rsidRDefault="00211A1F" w:rsidP="00831791">
      <w:pPr>
        <w:keepLines/>
        <w:spacing w:after="0" w:line="276" w:lineRule="auto"/>
        <w:rPr>
          <w:rStyle w:val="Brak"/>
          <w:rFonts w:ascii="Arial" w:eastAsia="Arial Narrow" w:hAnsi="Arial" w:cs="Arial"/>
          <w:color w:val="auto"/>
        </w:rPr>
      </w:pPr>
      <w:r w:rsidRPr="00831791">
        <w:rPr>
          <w:rStyle w:val="Brak"/>
          <w:rFonts w:ascii="Arial" w:hAnsi="Arial" w:cs="Arial"/>
          <w:color w:val="auto"/>
        </w:rPr>
        <w:lastRenderedPageBreak/>
        <w:t>Ubezpieczeniem jest objęta odpowiedzialność cywilna Zamawiającego przeprowadzającego eksperyment medyczny w rozumieniu art. 21 ustawy o zawodach lekarza i lekarza dentysty (</w:t>
      </w:r>
      <w:r w:rsidRPr="00831791">
        <w:rPr>
          <w:rStyle w:val="Brak"/>
          <w:rFonts w:ascii="Arial" w:eastAsia="Segoe UI" w:hAnsi="Arial" w:cs="Arial"/>
          <w:color w:val="auto"/>
        </w:rPr>
        <w:t xml:space="preserve">Dz. U. 2022, poz. 1731 </w:t>
      </w:r>
      <w:proofErr w:type="spellStart"/>
      <w:r w:rsidRPr="00831791">
        <w:rPr>
          <w:rStyle w:val="Brak"/>
          <w:rFonts w:ascii="Arial" w:eastAsia="Segoe UI" w:hAnsi="Arial" w:cs="Arial"/>
          <w:color w:val="auto"/>
        </w:rPr>
        <w:t>t.j</w:t>
      </w:r>
      <w:proofErr w:type="spellEnd"/>
      <w:r w:rsidRPr="00831791">
        <w:rPr>
          <w:rStyle w:val="Brak"/>
          <w:rFonts w:ascii="Arial" w:eastAsia="Segoe UI" w:hAnsi="Arial" w:cs="Arial"/>
          <w:color w:val="auto"/>
        </w:rPr>
        <w:t>. ze zm.)</w:t>
      </w:r>
      <w:r w:rsidRPr="00831791">
        <w:rPr>
          <w:rStyle w:val="Brak"/>
          <w:rFonts w:ascii="Arial" w:hAnsi="Arial" w:cs="Arial"/>
          <w:color w:val="auto"/>
        </w:rPr>
        <w:t>, za szkody wyrządzone jego działaniem lub zaniechaniem, uczestnikowi, o którym mowa w art. 21 ust. 5 wyżej wymienionej ustawy, oraz osobie, której skutki eksperymentu mogą bezpośrednio dotknąć, w związku z</w:t>
      </w:r>
      <w:r w:rsidR="00884788">
        <w:rPr>
          <w:rStyle w:val="Brak"/>
          <w:rFonts w:ascii="Arial" w:hAnsi="Arial" w:cs="Arial"/>
          <w:color w:val="auto"/>
        </w:rPr>
        <w:t> </w:t>
      </w:r>
      <w:r w:rsidRPr="00831791">
        <w:rPr>
          <w:rStyle w:val="Brak"/>
          <w:rFonts w:ascii="Arial" w:hAnsi="Arial" w:cs="Arial"/>
          <w:color w:val="auto"/>
        </w:rPr>
        <w:t>przeprowadzanym eksperymentem medycznym, które to działanie lub zaniechanie miało miejsce w okresie ubezpieczenia.</w:t>
      </w:r>
    </w:p>
    <w:p w14:paraId="49E5FAAE" w14:textId="77777777" w:rsidR="00C10A8A" w:rsidRPr="00831791" w:rsidRDefault="00211A1F" w:rsidP="00831791">
      <w:pPr>
        <w:keepLines/>
        <w:spacing w:after="0" w:line="276" w:lineRule="auto"/>
        <w:rPr>
          <w:rStyle w:val="Brak"/>
          <w:rFonts w:ascii="Arial" w:eastAsia="Arial Narrow" w:hAnsi="Arial" w:cs="Arial"/>
          <w:color w:val="auto"/>
        </w:rPr>
      </w:pPr>
      <w:r w:rsidRPr="00831791">
        <w:rPr>
          <w:rStyle w:val="Brak"/>
          <w:rFonts w:ascii="Arial" w:hAnsi="Arial" w:cs="Arial"/>
          <w:color w:val="auto"/>
        </w:rPr>
        <w:t>Zakres realizowanych typów eksperymentów medycznych:</w:t>
      </w:r>
    </w:p>
    <w:p w14:paraId="577666E8" w14:textId="77777777" w:rsidR="00C10A8A" w:rsidRPr="00884788" w:rsidRDefault="00211A1F" w:rsidP="00884788">
      <w:pPr>
        <w:pStyle w:val="Akapitzlist"/>
        <w:keepLines/>
        <w:numPr>
          <w:ilvl w:val="0"/>
          <w:numId w:val="11"/>
        </w:numPr>
        <w:spacing w:after="0" w:line="276" w:lineRule="auto"/>
        <w:rPr>
          <w:rFonts w:ascii="Arial" w:hAnsi="Arial" w:cs="Arial"/>
          <w:color w:val="auto"/>
        </w:rPr>
      </w:pPr>
      <w:r w:rsidRPr="00884788">
        <w:rPr>
          <w:rStyle w:val="Brak"/>
          <w:rFonts w:ascii="Arial" w:hAnsi="Arial" w:cs="Arial"/>
          <w:color w:val="auto"/>
        </w:rPr>
        <w:t xml:space="preserve">Eksperyment leczniczy z ingerencją w ciało </w:t>
      </w:r>
    </w:p>
    <w:p w14:paraId="7456C79E" w14:textId="77777777" w:rsidR="00C10A8A" w:rsidRPr="00884788" w:rsidRDefault="00211A1F" w:rsidP="00884788">
      <w:pPr>
        <w:pStyle w:val="Akapitzlist"/>
        <w:keepLines/>
        <w:numPr>
          <w:ilvl w:val="0"/>
          <w:numId w:val="11"/>
        </w:numPr>
        <w:spacing w:after="0" w:line="276" w:lineRule="auto"/>
        <w:rPr>
          <w:rFonts w:ascii="Arial" w:hAnsi="Arial" w:cs="Arial"/>
          <w:color w:val="auto"/>
        </w:rPr>
      </w:pPr>
      <w:r w:rsidRPr="00884788">
        <w:rPr>
          <w:rStyle w:val="Brak"/>
          <w:rFonts w:ascii="Arial" w:hAnsi="Arial" w:cs="Arial"/>
          <w:color w:val="auto"/>
        </w:rPr>
        <w:t xml:space="preserve">Eksperyment leczniczy bez ingerencji w ciało </w:t>
      </w:r>
    </w:p>
    <w:p w14:paraId="4034E379" w14:textId="77777777" w:rsidR="00C10A8A" w:rsidRPr="00884788" w:rsidRDefault="00211A1F" w:rsidP="00884788">
      <w:pPr>
        <w:pStyle w:val="Akapitzlist"/>
        <w:keepLines/>
        <w:numPr>
          <w:ilvl w:val="0"/>
          <w:numId w:val="11"/>
        </w:numPr>
        <w:spacing w:after="0" w:line="276" w:lineRule="auto"/>
        <w:rPr>
          <w:rFonts w:ascii="Arial" w:hAnsi="Arial" w:cs="Arial"/>
          <w:color w:val="auto"/>
        </w:rPr>
      </w:pPr>
      <w:r w:rsidRPr="00884788">
        <w:rPr>
          <w:rStyle w:val="Brak"/>
          <w:rFonts w:ascii="Arial" w:hAnsi="Arial" w:cs="Arial"/>
          <w:color w:val="auto"/>
        </w:rPr>
        <w:t xml:space="preserve">Eksperyment badawczy z ingerencją w ciało </w:t>
      </w:r>
    </w:p>
    <w:p w14:paraId="48076229" w14:textId="77777777" w:rsidR="00C10A8A" w:rsidRPr="00884788" w:rsidRDefault="00211A1F" w:rsidP="00884788">
      <w:pPr>
        <w:pStyle w:val="Akapitzlist"/>
        <w:keepLines/>
        <w:numPr>
          <w:ilvl w:val="0"/>
          <w:numId w:val="11"/>
        </w:numPr>
        <w:spacing w:after="0" w:line="276" w:lineRule="auto"/>
        <w:rPr>
          <w:rFonts w:ascii="Arial" w:hAnsi="Arial" w:cs="Arial"/>
          <w:color w:val="auto"/>
        </w:rPr>
      </w:pPr>
      <w:r w:rsidRPr="00884788">
        <w:rPr>
          <w:rStyle w:val="Brak"/>
          <w:rFonts w:ascii="Arial" w:hAnsi="Arial" w:cs="Arial"/>
          <w:color w:val="auto"/>
        </w:rPr>
        <w:t xml:space="preserve">Eksperyment badawczy bez ingerencji w ciało </w:t>
      </w:r>
    </w:p>
    <w:p w14:paraId="64927751" w14:textId="3C3592CC" w:rsidR="00C10A8A" w:rsidRPr="005E0FBD" w:rsidRDefault="00211A1F" w:rsidP="005E0FBD">
      <w:pPr>
        <w:pStyle w:val="Akapitzlist"/>
        <w:keepLines/>
        <w:numPr>
          <w:ilvl w:val="0"/>
          <w:numId w:val="11"/>
        </w:numPr>
        <w:spacing w:after="0" w:line="276" w:lineRule="auto"/>
        <w:rPr>
          <w:rStyle w:val="Brak"/>
          <w:rFonts w:ascii="Arial" w:hAnsi="Arial" w:cs="Arial"/>
          <w:color w:val="auto"/>
        </w:rPr>
      </w:pPr>
      <w:r w:rsidRPr="00884788">
        <w:rPr>
          <w:rStyle w:val="Brak"/>
          <w:rFonts w:ascii="Arial" w:hAnsi="Arial" w:cs="Arial"/>
          <w:color w:val="auto"/>
        </w:rPr>
        <w:t>Badania materiału biologicznego, w tym genetycznego, pobranego od osoby dla celów naukowych</w:t>
      </w:r>
    </w:p>
    <w:p w14:paraId="0D9E5755" w14:textId="3BA96420" w:rsidR="00C10A8A" w:rsidRPr="005E0FBD" w:rsidRDefault="00211A1F" w:rsidP="00831791">
      <w:pPr>
        <w:keepLines/>
        <w:spacing w:after="0" w:line="276" w:lineRule="auto"/>
        <w:rPr>
          <w:rStyle w:val="Brak"/>
          <w:rFonts w:ascii="Arial" w:eastAsia="Arial Narrow" w:hAnsi="Arial" w:cs="Arial"/>
          <w:color w:val="auto"/>
        </w:rPr>
      </w:pPr>
      <w:r w:rsidRPr="00831791">
        <w:rPr>
          <w:rStyle w:val="Brak"/>
          <w:rFonts w:ascii="Arial" w:hAnsi="Arial" w:cs="Arial"/>
          <w:color w:val="auto"/>
        </w:rPr>
        <w:t>Ochroną ubezpieczeniową będzie objęty Zamawiający, badacze wskazani w polisie ubezpieczenia oraz inni badacze, którzy podpisali umowę o prowadzenie eksperymentu.</w:t>
      </w:r>
    </w:p>
    <w:p w14:paraId="0E8906A3" w14:textId="091A677F" w:rsidR="00C10A8A" w:rsidRPr="00884788" w:rsidRDefault="00884788" w:rsidP="00884788">
      <w:pPr>
        <w:pStyle w:val="Akapitzlist"/>
        <w:keepLines/>
        <w:numPr>
          <w:ilvl w:val="0"/>
          <w:numId w:val="14"/>
        </w:numPr>
        <w:spacing w:after="0" w:line="276" w:lineRule="auto"/>
        <w:rPr>
          <w:rFonts w:ascii="Arial" w:hAnsi="Arial" w:cs="Arial"/>
          <w:color w:val="auto"/>
        </w:rPr>
      </w:pPr>
      <w:r w:rsidRPr="00884788">
        <w:rPr>
          <w:rStyle w:val="Brak"/>
          <w:rFonts w:ascii="Arial" w:hAnsi="Arial" w:cs="Arial"/>
          <w:b/>
          <w:bCs/>
          <w:color w:val="auto"/>
        </w:rPr>
        <w:t>Zakres terytorialny</w:t>
      </w:r>
    </w:p>
    <w:p w14:paraId="09619737" w14:textId="7C469AB1" w:rsidR="00C10A8A" w:rsidRPr="00831791" w:rsidRDefault="00211A1F" w:rsidP="005E0FBD">
      <w:pPr>
        <w:keepLines/>
        <w:spacing w:after="0" w:line="276" w:lineRule="auto"/>
        <w:rPr>
          <w:rStyle w:val="Brak"/>
          <w:rFonts w:ascii="Arial" w:eastAsia="Arial Narrow" w:hAnsi="Arial" w:cs="Arial"/>
          <w:color w:val="auto"/>
        </w:rPr>
      </w:pPr>
      <w:r w:rsidRPr="00831791">
        <w:rPr>
          <w:rStyle w:val="Brak"/>
          <w:rFonts w:ascii="Arial" w:hAnsi="Arial" w:cs="Arial"/>
          <w:color w:val="auto"/>
        </w:rPr>
        <w:t xml:space="preserve">Zakres terytorialny ubezpieczenia obejmuje wypadki, które wynikają z działań bądź zaniechań mających miejsce na terytorium RP. </w:t>
      </w:r>
    </w:p>
    <w:p w14:paraId="7FF2CF9A" w14:textId="41A90D2F" w:rsidR="00C10A8A" w:rsidRPr="00D51D2F" w:rsidRDefault="00884788" w:rsidP="00884788">
      <w:pPr>
        <w:pStyle w:val="Akapitzlist"/>
        <w:keepLines/>
        <w:numPr>
          <w:ilvl w:val="0"/>
          <w:numId w:val="14"/>
        </w:numPr>
        <w:spacing w:after="0" w:line="276" w:lineRule="auto"/>
        <w:rPr>
          <w:rFonts w:ascii="Arial" w:hAnsi="Arial" w:cs="Arial"/>
          <w:color w:val="auto"/>
        </w:rPr>
      </w:pPr>
      <w:r w:rsidRPr="00D51D2F">
        <w:rPr>
          <w:rStyle w:val="Brak"/>
          <w:rFonts w:ascii="Arial" w:hAnsi="Arial" w:cs="Arial"/>
          <w:b/>
          <w:bCs/>
          <w:color w:val="auto"/>
        </w:rPr>
        <w:t>Okres ubezpieczenia</w:t>
      </w:r>
    </w:p>
    <w:p w14:paraId="211330BF" w14:textId="408EA629" w:rsidR="00C10A8A" w:rsidRPr="00D51D2F" w:rsidRDefault="00211A1F" w:rsidP="005E0FBD">
      <w:pPr>
        <w:pStyle w:val="Akapitzlist"/>
        <w:keepLines/>
        <w:numPr>
          <w:ilvl w:val="0"/>
          <w:numId w:val="15"/>
        </w:numPr>
        <w:spacing w:after="0" w:line="276" w:lineRule="auto"/>
        <w:rPr>
          <w:rFonts w:ascii="Arial" w:hAnsi="Arial" w:cs="Arial"/>
          <w:color w:val="auto"/>
        </w:rPr>
      </w:pPr>
      <w:r w:rsidRPr="00D51D2F">
        <w:rPr>
          <w:rStyle w:val="Brak"/>
          <w:rFonts w:ascii="Arial" w:hAnsi="Arial" w:cs="Arial"/>
          <w:color w:val="auto"/>
        </w:rPr>
        <w:t xml:space="preserve">Umowa zostanie zawarta na okres od dnia </w:t>
      </w:r>
      <w:r w:rsidR="00D51D2F" w:rsidRPr="00D51D2F">
        <w:rPr>
          <w:rStyle w:val="Brak"/>
          <w:rFonts w:ascii="Arial" w:hAnsi="Arial" w:cs="Arial"/>
          <w:color w:val="auto"/>
        </w:rPr>
        <w:t>podpisania umowy</w:t>
      </w:r>
      <w:r w:rsidRPr="00D51D2F">
        <w:rPr>
          <w:rStyle w:val="Brak"/>
          <w:rFonts w:ascii="Arial" w:hAnsi="Arial" w:cs="Arial"/>
          <w:color w:val="auto"/>
        </w:rPr>
        <w:t xml:space="preserve"> do 31.12.202</w:t>
      </w:r>
      <w:r w:rsidR="00B14D7A" w:rsidRPr="00D51D2F">
        <w:rPr>
          <w:rStyle w:val="Brak"/>
          <w:rFonts w:ascii="Arial" w:hAnsi="Arial" w:cs="Arial"/>
          <w:color w:val="auto"/>
        </w:rPr>
        <w:t>7</w:t>
      </w:r>
      <w:r w:rsidRPr="00D51D2F">
        <w:rPr>
          <w:rStyle w:val="Brak"/>
          <w:rFonts w:ascii="Arial" w:hAnsi="Arial" w:cs="Arial"/>
          <w:color w:val="auto"/>
        </w:rPr>
        <w:t xml:space="preserve"> r.</w:t>
      </w:r>
    </w:p>
    <w:p w14:paraId="2C9BE322" w14:textId="77777777" w:rsidR="00C10A8A" w:rsidRPr="005E0FBD" w:rsidRDefault="00211A1F" w:rsidP="005E0FBD">
      <w:pPr>
        <w:pStyle w:val="Akapitzlist"/>
        <w:keepLines/>
        <w:numPr>
          <w:ilvl w:val="0"/>
          <w:numId w:val="15"/>
        </w:numPr>
        <w:spacing w:after="0" w:line="276" w:lineRule="auto"/>
        <w:rPr>
          <w:rFonts w:ascii="Arial" w:hAnsi="Arial" w:cs="Arial"/>
          <w:color w:val="auto"/>
        </w:rPr>
      </w:pPr>
      <w:r w:rsidRPr="005E0FBD">
        <w:rPr>
          <w:rStyle w:val="Brak"/>
          <w:rFonts w:ascii="Arial" w:hAnsi="Arial" w:cs="Arial"/>
          <w:color w:val="auto"/>
        </w:rPr>
        <w:t>Polisy ubezpieczeniowe za poszczególne eksperymenty medyczne, będą wystawiane na 12-miesięczne okresy ubezpieczenia, chyba że w danym przypadku długość trwania eksperymentu będzie wymagała dłuższego okresu ubezpieczenia. Składka za polisy dłuższe niż 12 miesięcy będzie wiążąca przez cały okres polisy ubezpieczenia.</w:t>
      </w:r>
    </w:p>
    <w:p w14:paraId="149E0D2F" w14:textId="0589386F" w:rsidR="00C10A8A" w:rsidRPr="005E0FBD" w:rsidRDefault="00211A1F" w:rsidP="005E0FBD">
      <w:pPr>
        <w:pStyle w:val="Akapitzlist"/>
        <w:keepLines/>
        <w:numPr>
          <w:ilvl w:val="0"/>
          <w:numId w:val="15"/>
        </w:numPr>
        <w:spacing w:after="0" w:line="276" w:lineRule="auto"/>
        <w:rPr>
          <w:rStyle w:val="Brak"/>
          <w:rFonts w:ascii="Arial" w:hAnsi="Arial" w:cs="Arial"/>
          <w:color w:val="auto"/>
        </w:rPr>
      </w:pPr>
      <w:r w:rsidRPr="005E0FBD">
        <w:rPr>
          <w:rStyle w:val="Brak"/>
          <w:rFonts w:ascii="Arial" w:hAnsi="Arial" w:cs="Arial"/>
          <w:color w:val="auto"/>
        </w:rPr>
        <w:t xml:space="preserve">Wykonawca akceptuje również polisy krótsze niż 1 rok. </w:t>
      </w:r>
    </w:p>
    <w:p w14:paraId="0E6C7442" w14:textId="481D2F91" w:rsidR="00C10A8A" w:rsidRPr="00884788" w:rsidRDefault="00884788" w:rsidP="00884788">
      <w:pPr>
        <w:pStyle w:val="Akapitzlist"/>
        <w:keepLines/>
        <w:numPr>
          <w:ilvl w:val="0"/>
          <w:numId w:val="14"/>
        </w:numPr>
        <w:spacing w:after="0" w:line="276" w:lineRule="auto"/>
        <w:rPr>
          <w:rFonts w:ascii="Arial" w:hAnsi="Arial" w:cs="Arial"/>
          <w:color w:val="auto"/>
        </w:rPr>
      </w:pPr>
      <w:r w:rsidRPr="00884788">
        <w:rPr>
          <w:rStyle w:val="Brak"/>
          <w:rFonts w:ascii="Arial" w:hAnsi="Arial" w:cs="Arial"/>
          <w:b/>
          <w:bCs/>
          <w:color w:val="auto"/>
        </w:rPr>
        <w:t>Płatność składki</w:t>
      </w:r>
    </w:p>
    <w:p w14:paraId="71B4B395" w14:textId="77777777" w:rsidR="00C10A8A" w:rsidRPr="005E0FBD" w:rsidRDefault="00211A1F" w:rsidP="005E0FBD">
      <w:pPr>
        <w:pStyle w:val="Akapitzlist"/>
        <w:keepLines/>
        <w:numPr>
          <w:ilvl w:val="0"/>
          <w:numId w:val="17"/>
        </w:numPr>
        <w:spacing w:after="0" w:line="276" w:lineRule="auto"/>
        <w:rPr>
          <w:rFonts w:ascii="Arial" w:hAnsi="Arial" w:cs="Arial"/>
          <w:color w:val="auto"/>
        </w:rPr>
      </w:pPr>
      <w:r w:rsidRPr="005E0FBD">
        <w:rPr>
          <w:rStyle w:val="Brak"/>
          <w:rFonts w:ascii="Arial" w:hAnsi="Arial" w:cs="Arial"/>
          <w:color w:val="auto"/>
        </w:rPr>
        <w:t xml:space="preserve">Wszelkie rozliczenia między stronami będą odbywały się na podstawie polis wystawionych przez Ubezpieczyciela. </w:t>
      </w:r>
    </w:p>
    <w:p w14:paraId="3C5A5064" w14:textId="77777777" w:rsidR="00C10A8A" w:rsidRPr="005E0FBD" w:rsidRDefault="00211A1F" w:rsidP="005E0FBD">
      <w:pPr>
        <w:pStyle w:val="Akapitzlist"/>
        <w:keepLines/>
        <w:numPr>
          <w:ilvl w:val="0"/>
          <w:numId w:val="17"/>
        </w:numPr>
        <w:spacing w:after="0" w:line="276" w:lineRule="auto"/>
        <w:rPr>
          <w:rFonts w:ascii="Arial" w:hAnsi="Arial" w:cs="Arial"/>
          <w:color w:val="auto"/>
        </w:rPr>
      </w:pPr>
      <w:r w:rsidRPr="005E0FBD">
        <w:rPr>
          <w:rStyle w:val="Brak"/>
          <w:rFonts w:ascii="Arial" w:hAnsi="Arial" w:cs="Arial"/>
          <w:color w:val="auto"/>
        </w:rPr>
        <w:t xml:space="preserve">Składka należna za poszczególny eksperyment określona jest w polisie ubezpieczeniowej wystawionej dla każdego eksperymentu odrębnie. Płatność składki w jednej racie w stosunku do każdego rocznego okresu ubezpieczenia. </w:t>
      </w:r>
    </w:p>
    <w:p w14:paraId="57797F72" w14:textId="59E2747A" w:rsidR="00C10A8A" w:rsidRPr="005E0FBD" w:rsidRDefault="00211A1F" w:rsidP="005E0FBD">
      <w:pPr>
        <w:pStyle w:val="Akapitzlist"/>
        <w:keepLines/>
        <w:numPr>
          <w:ilvl w:val="0"/>
          <w:numId w:val="17"/>
        </w:numPr>
        <w:spacing w:after="0" w:line="276" w:lineRule="auto"/>
        <w:rPr>
          <w:rStyle w:val="Brak"/>
          <w:rFonts w:ascii="Arial" w:hAnsi="Arial" w:cs="Arial"/>
          <w:color w:val="auto"/>
        </w:rPr>
      </w:pPr>
      <w:r w:rsidRPr="005E0FBD">
        <w:rPr>
          <w:rStyle w:val="Brak"/>
          <w:rFonts w:ascii="Arial" w:hAnsi="Arial" w:cs="Arial"/>
          <w:color w:val="auto"/>
        </w:rPr>
        <w:t>Ubezpieczyciel gwarantuje niezmienność stawek i składek w trakcie trwania umowy.</w:t>
      </w:r>
    </w:p>
    <w:p w14:paraId="6B1B188B" w14:textId="2B026799" w:rsidR="00C10A8A" w:rsidRPr="005E0FBD" w:rsidRDefault="00211A1F" w:rsidP="005E0FBD">
      <w:pPr>
        <w:pStyle w:val="Akapitzlist"/>
        <w:keepLines/>
        <w:numPr>
          <w:ilvl w:val="0"/>
          <w:numId w:val="14"/>
        </w:numPr>
        <w:spacing w:after="0" w:line="276" w:lineRule="auto"/>
        <w:rPr>
          <w:rFonts w:ascii="Arial" w:hAnsi="Arial" w:cs="Arial"/>
          <w:b/>
          <w:bCs/>
          <w:color w:val="auto"/>
        </w:rPr>
      </w:pPr>
      <w:r w:rsidRPr="005E0FBD">
        <w:rPr>
          <w:rStyle w:val="Brak"/>
          <w:rFonts w:ascii="Arial" w:hAnsi="Arial" w:cs="Arial"/>
          <w:b/>
          <w:bCs/>
          <w:color w:val="auto"/>
        </w:rPr>
        <w:t>Dane dot. przewidywanej liczby eksperymentów medycznych w każdym okresie rocznym trwania umowy:</w:t>
      </w:r>
    </w:p>
    <w:p w14:paraId="7FB9DBB0" w14:textId="3515B267" w:rsidR="00C10A8A" w:rsidRPr="005E0FBD" w:rsidRDefault="00211A1F" w:rsidP="005E0FBD">
      <w:pPr>
        <w:pStyle w:val="Akapitzlist"/>
        <w:keepLines/>
        <w:numPr>
          <w:ilvl w:val="0"/>
          <w:numId w:val="18"/>
        </w:numPr>
        <w:spacing w:after="0" w:line="276" w:lineRule="auto"/>
        <w:rPr>
          <w:rFonts w:ascii="Arial" w:hAnsi="Arial" w:cs="Arial"/>
          <w:color w:val="auto"/>
        </w:rPr>
      </w:pPr>
      <w:r w:rsidRPr="005E0FBD">
        <w:rPr>
          <w:rStyle w:val="Brak"/>
          <w:rFonts w:ascii="Arial" w:hAnsi="Arial" w:cs="Arial"/>
          <w:color w:val="auto"/>
        </w:rPr>
        <w:t>Eksperyment leczniczy z ingerencją w ciało -</w:t>
      </w:r>
      <w:r w:rsidR="00EF0BEB" w:rsidRPr="005E0FBD">
        <w:rPr>
          <w:rStyle w:val="Brak"/>
          <w:rFonts w:ascii="Arial" w:hAnsi="Arial" w:cs="Arial"/>
          <w:color w:val="auto"/>
        </w:rPr>
        <w:t xml:space="preserve"> 2</w:t>
      </w:r>
    </w:p>
    <w:p w14:paraId="182DEB79" w14:textId="283D9E30" w:rsidR="00C10A8A" w:rsidRPr="005E0FBD" w:rsidRDefault="00211A1F" w:rsidP="005E0FBD">
      <w:pPr>
        <w:pStyle w:val="Akapitzlist"/>
        <w:keepLines/>
        <w:numPr>
          <w:ilvl w:val="0"/>
          <w:numId w:val="18"/>
        </w:numPr>
        <w:spacing w:after="0" w:line="276" w:lineRule="auto"/>
        <w:rPr>
          <w:rFonts w:ascii="Arial" w:hAnsi="Arial" w:cs="Arial"/>
          <w:color w:val="auto"/>
        </w:rPr>
      </w:pPr>
      <w:r w:rsidRPr="005E0FBD">
        <w:rPr>
          <w:rStyle w:val="Brak"/>
          <w:rFonts w:ascii="Arial" w:hAnsi="Arial" w:cs="Arial"/>
          <w:color w:val="auto"/>
        </w:rPr>
        <w:t xml:space="preserve">Eksperyment leczniczy bez ingerencji w ciało - </w:t>
      </w:r>
      <w:r w:rsidR="00EF0BEB" w:rsidRPr="005E0FBD">
        <w:rPr>
          <w:rStyle w:val="Brak"/>
          <w:rFonts w:ascii="Arial" w:hAnsi="Arial" w:cs="Arial"/>
          <w:color w:val="auto"/>
        </w:rPr>
        <w:t>8</w:t>
      </w:r>
    </w:p>
    <w:p w14:paraId="34AF303D" w14:textId="2D4C6169" w:rsidR="00C10A8A" w:rsidRPr="005E0FBD" w:rsidRDefault="00211A1F" w:rsidP="005E0FBD">
      <w:pPr>
        <w:pStyle w:val="Akapitzlist"/>
        <w:keepLines/>
        <w:numPr>
          <w:ilvl w:val="0"/>
          <w:numId w:val="18"/>
        </w:numPr>
        <w:spacing w:after="0" w:line="276" w:lineRule="auto"/>
        <w:rPr>
          <w:rFonts w:ascii="Arial" w:hAnsi="Arial" w:cs="Arial"/>
          <w:color w:val="auto"/>
        </w:rPr>
      </w:pPr>
      <w:r w:rsidRPr="005E0FBD">
        <w:rPr>
          <w:rStyle w:val="Brak"/>
          <w:rFonts w:ascii="Arial" w:hAnsi="Arial" w:cs="Arial"/>
          <w:color w:val="auto"/>
        </w:rPr>
        <w:t>Eksperyment badawczy z ingerencją w ciało -</w:t>
      </w:r>
      <w:r w:rsidR="00EF0BEB" w:rsidRPr="005E0FBD">
        <w:rPr>
          <w:rStyle w:val="Brak"/>
          <w:rFonts w:ascii="Arial" w:hAnsi="Arial" w:cs="Arial"/>
          <w:color w:val="auto"/>
        </w:rPr>
        <w:t xml:space="preserve"> 26</w:t>
      </w:r>
    </w:p>
    <w:p w14:paraId="3FDA5F3D" w14:textId="70E6C101" w:rsidR="00C10A8A" w:rsidRPr="005E0FBD" w:rsidRDefault="00211A1F" w:rsidP="005E0FBD">
      <w:pPr>
        <w:pStyle w:val="Akapitzlist"/>
        <w:keepLines/>
        <w:numPr>
          <w:ilvl w:val="0"/>
          <w:numId w:val="18"/>
        </w:numPr>
        <w:spacing w:after="0" w:line="276" w:lineRule="auto"/>
        <w:rPr>
          <w:rFonts w:ascii="Arial" w:hAnsi="Arial" w:cs="Arial"/>
          <w:color w:val="auto"/>
        </w:rPr>
      </w:pPr>
      <w:r w:rsidRPr="005E0FBD">
        <w:rPr>
          <w:rStyle w:val="Brak"/>
          <w:rFonts w:ascii="Arial" w:hAnsi="Arial" w:cs="Arial"/>
          <w:color w:val="auto"/>
        </w:rPr>
        <w:t xml:space="preserve">Eksperyment badawczy bez ingerencji w ciało – </w:t>
      </w:r>
      <w:r w:rsidR="00EF0BEB" w:rsidRPr="005E0FBD">
        <w:rPr>
          <w:rStyle w:val="Brak"/>
          <w:rFonts w:ascii="Arial" w:hAnsi="Arial" w:cs="Arial"/>
          <w:color w:val="auto"/>
        </w:rPr>
        <w:t>14</w:t>
      </w:r>
    </w:p>
    <w:p w14:paraId="682B40F3" w14:textId="31F885B2" w:rsidR="00EF0BEB" w:rsidRPr="005E0FBD" w:rsidRDefault="00211A1F" w:rsidP="005E0FBD">
      <w:pPr>
        <w:pStyle w:val="Akapitzlist"/>
        <w:numPr>
          <w:ilvl w:val="0"/>
          <w:numId w:val="18"/>
        </w:numPr>
        <w:spacing w:line="276" w:lineRule="auto"/>
        <w:rPr>
          <w:rFonts w:ascii="Arial" w:hAnsi="Arial" w:cs="Arial"/>
          <w:color w:val="auto"/>
        </w:rPr>
      </w:pPr>
      <w:r w:rsidRPr="005E0FBD">
        <w:rPr>
          <w:rStyle w:val="Brak"/>
          <w:rFonts w:ascii="Arial" w:hAnsi="Arial" w:cs="Arial"/>
          <w:color w:val="auto"/>
        </w:rPr>
        <w:t xml:space="preserve">Badania materiału biologicznego, w tym genetycznego, pobranego od osoby dla celów naukowych – </w:t>
      </w:r>
      <w:r w:rsidR="00EF0BEB" w:rsidRPr="005E0FBD">
        <w:rPr>
          <w:rStyle w:val="Brak"/>
          <w:rFonts w:ascii="Arial" w:hAnsi="Arial" w:cs="Arial"/>
          <w:color w:val="auto"/>
        </w:rPr>
        <w:t>10</w:t>
      </w:r>
      <w:r w:rsidRPr="005E0FBD">
        <w:rPr>
          <w:rStyle w:val="Brak"/>
          <w:rFonts w:ascii="Arial" w:eastAsia="Arial Narrow" w:hAnsi="Arial" w:cs="Arial"/>
          <w:color w:val="auto"/>
        </w:rPr>
        <w:br/>
      </w:r>
      <w:r w:rsidR="00EF0BEB" w:rsidRPr="005E0FBD">
        <w:rPr>
          <w:rFonts w:ascii="Arial" w:hAnsi="Arial" w:cs="Arial"/>
          <w:color w:val="auto"/>
        </w:rPr>
        <w:t>Zamawiający zastrzega sobie prawo do ograniczenia zakresu zamówienia.</w:t>
      </w:r>
    </w:p>
    <w:p w14:paraId="6860D37D" w14:textId="645F390F" w:rsidR="00C10A8A" w:rsidRPr="005E0FBD" w:rsidRDefault="005E0FBD" w:rsidP="005E0FBD">
      <w:pPr>
        <w:pStyle w:val="Akapitzlist"/>
        <w:keepLines/>
        <w:numPr>
          <w:ilvl w:val="0"/>
          <w:numId w:val="13"/>
        </w:numPr>
        <w:spacing w:after="0" w:line="276" w:lineRule="auto"/>
        <w:rPr>
          <w:rFonts w:ascii="Arial" w:hAnsi="Arial" w:cs="Arial"/>
          <w:color w:val="auto"/>
        </w:rPr>
      </w:pPr>
      <w:r w:rsidRPr="005E0FBD">
        <w:rPr>
          <w:rStyle w:val="Brak"/>
          <w:rFonts w:ascii="Arial" w:hAnsi="Arial" w:cs="Arial"/>
          <w:b/>
          <w:bCs/>
          <w:color w:val="auto"/>
        </w:rPr>
        <w:t>Zakres ubezpieczenia - obligatoryjny</w:t>
      </w:r>
    </w:p>
    <w:p w14:paraId="20866A25" w14:textId="77777777" w:rsidR="00C10A8A" w:rsidRPr="00831791" w:rsidRDefault="00211A1F" w:rsidP="00831791">
      <w:pPr>
        <w:keepLines/>
        <w:spacing w:after="0" w:line="276" w:lineRule="auto"/>
        <w:rPr>
          <w:rStyle w:val="Brak"/>
          <w:rFonts w:ascii="Arial" w:eastAsia="Arial Narrow" w:hAnsi="Arial" w:cs="Arial"/>
          <w:color w:val="auto"/>
        </w:rPr>
      </w:pPr>
      <w:r w:rsidRPr="00831791">
        <w:rPr>
          <w:rStyle w:val="Brak"/>
          <w:rFonts w:ascii="Arial" w:hAnsi="Arial" w:cs="Arial"/>
          <w:color w:val="auto"/>
        </w:rPr>
        <w:t>Obowiązkowe ubezpieczenie OC podmiotu przeprowadzającego eksperyment medyczny:</w:t>
      </w:r>
    </w:p>
    <w:p w14:paraId="5FA2C3B0" w14:textId="0B03CA92" w:rsidR="00C10A8A" w:rsidRPr="00831791" w:rsidRDefault="00211A1F" w:rsidP="005E0FBD">
      <w:pPr>
        <w:keepLines/>
        <w:spacing w:after="0" w:line="276" w:lineRule="auto"/>
        <w:rPr>
          <w:rFonts w:ascii="Arial" w:hAnsi="Arial" w:cs="Arial"/>
          <w:color w:val="auto"/>
        </w:rPr>
      </w:pPr>
      <w:r w:rsidRPr="00831791">
        <w:rPr>
          <w:rStyle w:val="Brak"/>
          <w:rFonts w:ascii="Arial" w:hAnsi="Arial" w:cs="Arial"/>
          <w:color w:val="auto"/>
        </w:rPr>
        <w:lastRenderedPageBreak/>
        <w:t>Odpowiedzialność cywilna podmiotu przeprowadzającego eksperyment medyczny, zgodnie z</w:t>
      </w:r>
      <w:r w:rsidR="005E0FBD">
        <w:rPr>
          <w:rStyle w:val="Brak"/>
          <w:rFonts w:ascii="Arial" w:hAnsi="Arial" w:cs="Arial"/>
          <w:color w:val="auto"/>
        </w:rPr>
        <w:t> </w:t>
      </w:r>
      <w:r w:rsidRPr="00831791">
        <w:rPr>
          <w:rStyle w:val="Brak"/>
          <w:rFonts w:ascii="Arial" w:hAnsi="Arial" w:cs="Arial"/>
          <w:color w:val="auto"/>
        </w:rPr>
        <w:t>Rozporządzeniem Ministra Finansów, Funduszy i Polityki Regionalnej w sprawie obowiązkowego ubezpieczenia odpowiedzialności cywilnej z dnia 23 grudnia 2020 r. (Dz. U. z 2020 r., poz. 2412)</w:t>
      </w:r>
    </w:p>
    <w:p w14:paraId="023A2443" w14:textId="77777777" w:rsidR="00C10A8A" w:rsidRPr="00831791" w:rsidRDefault="00C10A8A" w:rsidP="00831791">
      <w:pPr>
        <w:keepLines/>
        <w:spacing w:after="0" w:line="276" w:lineRule="auto"/>
        <w:ind w:left="1134"/>
        <w:rPr>
          <w:rStyle w:val="Brak"/>
          <w:rFonts w:ascii="Arial" w:eastAsia="Arial Narrow" w:hAnsi="Arial" w:cs="Arial"/>
          <w:color w:val="auto"/>
          <w:shd w:val="clear" w:color="auto" w:fill="FFFF00"/>
        </w:rPr>
      </w:pPr>
    </w:p>
    <w:p w14:paraId="0B8DD258" w14:textId="544AA695" w:rsidR="00C10A8A" w:rsidRPr="005E0FBD" w:rsidRDefault="008B33F1" w:rsidP="005E0FBD">
      <w:pPr>
        <w:pStyle w:val="Akapitzlist"/>
        <w:keepNext/>
        <w:keepLines/>
        <w:numPr>
          <w:ilvl w:val="0"/>
          <w:numId w:val="13"/>
        </w:numPr>
        <w:spacing w:after="0" w:line="276" w:lineRule="auto"/>
        <w:rPr>
          <w:rFonts w:ascii="Arial" w:hAnsi="Arial" w:cs="Arial"/>
          <w:b/>
          <w:bCs/>
          <w:color w:val="auto"/>
        </w:rPr>
      </w:pPr>
      <w:r w:rsidRPr="005E0FBD">
        <w:rPr>
          <w:rStyle w:val="Brak"/>
          <w:rFonts w:ascii="Arial" w:hAnsi="Arial" w:cs="Arial"/>
          <w:b/>
          <w:bCs/>
          <w:color w:val="auto"/>
        </w:rPr>
        <w:t>Zakres ubezpieczenia – fakultatywny</w:t>
      </w:r>
    </w:p>
    <w:p w14:paraId="5ACB2FB2" w14:textId="77777777" w:rsidR="00C10A8A" w:rsidRPr="00831791" w:rsidRDefault="00211A1F" w:rsidP="005E0FBD">
      <w:pPr>
        <w:spacing w:after="0" w:line="276" w:lineRule="auto"/>
        <w:rPr>
          <w:rFonts w:ascii="Arial" w:hAnsi="Arial" w:cs="Arial"/>
          <w:color w:val="auto"/>
        </w:rPr>
      </w:pPr>
      <w:r w:rsidRPr="00831791">
        <w:rPr>
          <w:rStyle w:val="Brak"/>
          <w:rFonts w:ascii="Arial" w:hAnsi="Arial" w:cs="Arial"/>
          <w:color w:val="auto"/>
        </w:rPr>
        <w:t>Ubezpieczenie asysty prawnej w związku z zawieranymi umowami obowiązkowego ubezpieczenia odpowiedzialności cywilnej podmiotu przeprowadzającego eksperyment medyczny. Ubezpieczenie asysty prawnej może być zawierane przez Zamawiającego jako dodatkowy zakres dla ubezpieczenia odpowiedzialności cywilnej podmiotu przeprowadzającego eksperyment medyczny, na okres trwania umowy ubezpieczenia odpowiedzialności cywilnej podmiotu przeprowadzającego eksperyment medyczny.</w:t>
      </w:r>
    </w:p>
    <w:p w14:paraId="3FF19333" w14:textId="74455119" w:rsidR="00C10A8A" w:rsidRPr="00831791" w:rsidRDefault="00211A1F" w:rsidP="00831791">
      <w:pPr>
        <w:spacing w:after="0" w:line="276" w:lineRule="auto"/>
        <w:rPr>
          <w:rStyle w:val="Brak"/>
          <w:rFonts w:ascii="Arial" w:eastAsia="Arial Narrow" w:hAnsi="Arial" w:cs="Arial"/>
          <w:color w:val="auto"/>
        </w:rPr>
      </w:pPr>
      <w:r w:rsidRPr="00831791">
        <w:rPr>
          <w:rStyle w:val="Brak"/>
          <w:rFonts w:ascii="Arial" w:hAnsi="Arial" w:cs="Arial"/>
          <w:color w:val="auto"/>
        </w:rPr>
        <w:t>Asysta prawna obejmuje spory prawne z zakresu określonego w przedmiocie ubezpieczenia, które zaistniały na terytorium RP oraz są rozpoznawane według prawa polskiego na terytorium RP.</w:t>
      </w:r>
    </w:p>
    <w:p w14:paraId="31A8EA63" w14:textId="77777777" w:rsidR="00C10A8A" w:rsidRPr="00831791" w:rsidRDefault="00211A1F" w:rsidP="00831791">
      <w:pPr>
        <w:spacing w:after="0" w:line="276" w:lineRule="auto"/>
        <w:rPr>
          <w:rStyle w:val="Brak"/>
          <w:rFonts w:ascii="Arial" w:eastAsia="Arial Narrow" w:hAnsi="Arial" w:cs="Arial"/>
          <w:color w:val="auto"/>
        </w:rPr>
      </w:pPr>
      <w:r w:rsidRPr="00831791">
        <w:rPr>
          <w:rStyle w:val="Brak"/>
          <w:rFonts w:ascii="Arial" w:hAnsi="Arial" w:cs="Arial"/>
          <w:color w:val="auto"/>
        </w:rPr>
        <w:t>Świadczenia w ramach ubezpieczenia obejmują przynajmniej:</w:t>
      </w:r>
    </w:p>
    <w:p w14:paraId="3834B028" w14:textId="77777777" w:rsidR="00C10A8A" w:rsidRPr="00831791" w:rsidRDefault="00211A1F" w:rsidP="005E0FBD">
      <w:pPr>
        <w:numPr>
          <w:ilvl w:val="0"/>
          <w:numId w:val="20"/>
        </w:numPr>
        <w:spacing w:after="0" w:line="276" w:lineRule="auto"/>
        <w:rPr>
          <w:rFonts w:ascii="Arial" w:hAnsi="Arial" w:cs="Arial"/>
          <w:color w:val="auto"/>
        </w:rPr>
      </w:pPr>
      <w:r w:rsidRPr="00831791">
        <w:rPr>
          <w:rStyle w:val="Brak"/>
          <w:rFonts w:ascii="Arial" w:hAnsi="Arial" w:cs="Arial"/>
          <w:color w:val="auto"/>
        </w:rPr>
        <w:t>Udzielenie konsultacji prawnej,</w:t>
      </w:r>
    </w:p>
    <w:p w14:paraId="5856C05A" w14:textId="77777777" w:rsidR="00C10A8A" w:rsidRPr="00831791" w:rsidRDefault="00211A1F" w:rsidP="005E0FBD">
      <w:pPr>
        <w:numPr>
          <w:ilvl w:val="0"/>
          <w:numId w:val="20"/>
        </w:numPr>
        <w:spacing w:after="0" w:line="276" w:lineRule="auto"/>
        <w:rPr>
          <w:rFonts w:ascii="Arial" w:hAnsi="Arial" w:cs="Arial"/>
          <w:color w:val="auto"/>
        </w:rPr>
      </w:pPr>
      <w:r w:rsidRPr="00831791">
        <w:rPr>
          <w:rStyle w:val="Brak"/>
          <w:rFonts w:ascii="Arial" w:hAnsi="Arial" w:cs="Arial"/>
          <w:color w:val="auto"/>
        </w:rPr>
        <w:t>Udzielenie porady prawnej,</w:t>
      </w:r>
    </w:p>
    <w:p w14:paraId="131E2406" w14:textId="77777777" w:rsidR="00C10A8A" w:rsidRPr="00831791" w:rsidRDefault="00211A1F" w:rsidP="005E0FBD">
      <w:pPr>
        <w:numPr>
          <w:ilvl w:val="0"/>
          <w:numId w:val="20"/>
        </w:numPr>
        <w:spacing w:after="0" w:line="276" w:lineRule="auto"/>
        <w:rPr>
          <w:rFonts w:ascii="Arial" w:hAnsi="Arial" w:cs="Arial"/>
          <w:color w:val="auto"/>
        </w:rPr>
      </w:pPr>
      <w:r w:rsidRPr="00831791">
        <w:rPr>
          <w:rStyle w:val="Brak"/>
          <w:rFonts w:ascii="Arial" w:hAnsi="Arial" w:cs="Arial"/>
          <w:color w:val="auto"/>
        </w:rPr>
        <w:t>Udzielenie informacji prawnej, rozumianej jako:</w:t>
      </w:r>
    </w:p>
    <w:p w14:paraId="0658C02B" w14:textId="77777777" w:rsidR="00C10A8A" w:rsidRPr="00831791" w:rsidRDefault="00211A1F" w:rsidP="005E0FBD">
      <w:pPr>
        <w:numPr>
          <w:ilvl w:val="0"/>
          <w:numId w:val="21"/>
        </w:numPr>
        <w:spacing w:after="0" w:line="276" w:lineRule="auto"/>
        <w:rPr>
          <w:rFonts w:ascii="Arial" w:hAnsi="Arial" w:cs="Arial"/>
          <w:color w:val="auto"/>
        </w:rPr>
      </w:pPr>
      <w:r w:rsidRPr="00831791">
        <w:rPr>
          <w:rStyle w:val="Brak"/>
          <w:rFonts w:ascii="Arial" w:hAnsi="Arial" w:cs="Arial"/>
          <w:color w:val="auto"/>
        </w:rPr>
        <w:t>Przesyłanie wzorów umówi i pism prawnych powszechnego obrotu,</w:t>
      </w:r>
    </w:p>
    <w:p w14:paraId="15D0D7C3" w14:textId="77777777" w:rsidR="00C10A8A" w:rsidRPr="00831791" w:rsidRDefault="00211A1F" w:rsidP="005E0FBD">
      <w:pPr>
        <w:numPr>
          <w:ilvl w:val="0"/>
          <w:numId w:val="21"/>
        </w:numPr>
        <w:spacing w:after="0" w:line="276" w:lineRule="auto"/>
        <w:rPr>
          <w:rFonts w:ascii="Arial" w:hAnsi="Arial" w:cs="Arial"/>
          <w:color w:val="auto"/>
        </w:rPr>
      </w:pPr>
      <w:r w:rsidRPr="00831791">
        <w:rPr>
          <w:rStyle w:val="Brak"/>
          <w:rFonts w:ascii="Arial" w:hAnsi="Arial" w:cs="Arial"/>
          <w:color w:val="auto"/>
        </w:rPr>
        <w:t>Informowanie o procedurze prawnej prowadzenia sporów prawnych i ochrony swoich praw,</w:t>
      </w:r>
    </w:p>
    <w:p w14:paraId="07F218C7" w14:textId="77777777" w:rsidR="00C10A8A" w:rsidRPr="00831791" w:rsidRDefault="00211A1F" w:rsidP="005E0FBD">
      <w:pPr>
        <w:numPr>
          <w:ilvl w:val="0"/>
          <w:numId w:val="21"/>
        </w:numPr>
        <w:spacing w:after="0" w:line="276" w:lineRule="auto"/>
        <w:rPr>
          <w:rFonts w:ascii="Arial" w:hAnsi="Arial" w:cs="Arial"/>
          <w:color w:val="auto"/>
        </w:rPr>
      </w:pPr>
      <w:r w:rsidRPr="00831791">
        <w:rPr>
          <w:rStyle w:val="Brak"/>
          <w:rFonts w:ascii="Arial" w:hAnsi="Arial" w:cs="Arial"/>
          <w:color w:val="auto"/>
        </w:rPr>
        <w:t>Informowanie o kosztach prowadzenia sporów prawnych,</w:t>
      </w:r>
    </w:p>
    <w:p w14:paraId="6DAD41F6" w14:textId="77777777" w:rsidR="00C10A8A" w:rsidRPr="00831791" w:rsidRDefault="00211A1F" w:rsidP="005E0FBD">
      <w:pPr>
        <w:numPr>
          <w:ilvl w:val="0"/>
          <w:numId w:val="21"/>
        </w:numPr>
        <w:spacing w:after="0" w:line="276" w:lineRule="auto"/>
        <w:rPr>
          <w:rFonts w:ascii="Arial" w:hAnsi="Arial" w:cs="Arial"/>
          <w:color w:val="auto"/>
        </w:rPr>
      </w:pPr>
      <w:r w:rsidRPr="00831791">
        <w:rPr>
          <w:rStyle w:val="Brak"/>
          <w:rFonts w:ascii="Arial" w:hAnsi="Arial" w:cs="Arial"/>
          <w:color w:val="auto"/>
        </w:rPr>
        <w:t>Przesyłanie tekstów aktualnych oraz historycznych aktów prawnych,</w:t>
      </w:r>
    </w:p>
    <w:p w14:paraId="2AC878FF" w14:textId="77777777" w:rsidR="00C10A8A" w:rsidRPr="00831791" w:rsidRDefault="00211A1F" w:rsidP="005E0FBD">
      <w:pPr>
        <w:numPr>
          <w:ilvl w:val="0"/>
          <w:numId w:val="21"/>
        </w:numPr>
        <w:spacing w:after="0" w:line="276" w:lineRule="auto"/>
        <w:rPr>
          <w:rFonts w:ascii="Arial" w:hAnsi="Arial" w:cs="Arial"/>
          <w:color w:val="auto"/>
        </w:rPr>
      </w:pPr>
      <w:r w:rsidRPr="00831791">
        <w:rPr>
          <w:rStyle w:val="Brak"/>
          <w:rFonts w:ascii="Arial" w:hAnsi="Arial" w:cs="Arial"/>
          <w:color w:val="auto"/>
        </w:rPr>
        <w:t>Udzielanie informacji teleadresowych o sądach, prawnikach, notariuszach,</w:t>
      </w:r>
    </w:p>
    <w:p w14:paraId="67D6A793" w14:textId="77777777" w:rsidR="00C10A8A" w:rsidRPr="00831791" w:rsidRDefault="00211A1F" w:rsidP="005E0FBD">
      <w:pPr>
        <w:numPr>
          <w:ilvl w:val="0"/>
          <w:numId w:val="21"/>
        </w:numPr>
        <w:spacing w:after="0" w:line="276" w:lineRule="auto"/>
        <w:rPr>
          <w:rFonts w:ascii="Arial" w:hAnsi="Arial" w:cs="Arial"/>
          <w:color w:val="auto"/>
        </w:rPr>
      </w:pPr>
      <w:r w:rsidRPr="00831791">
        <w:rPr>
          <w:rStyle w:val="Brak"/>
          <w:rFonts w:ascii="Arial" w:hAnsi="Arial" w:cs="Arial"/>
          <w:color w:val="auto"/>
        </w:rPr>
        <w:t>Pomoc w znalezieniu adwokata lub radcy prawnego, który podejmie się prowadzenia danej sprawy</w:t>
      </w:r>
    </w:p>
    <w:p w14:paraId="30E7A38C" w14:textId="77777777" w:rsidR="00C10A8A" w:rsidRPr="00831791" w:rsidRDefault="00211A1F" w:rsidP="00831791">
      <w:pPr>
        <w:spacing w:after="0" w:line="276" w:lineRule="auto"/>
        <w:rPr>
          <w:rStyle w:val="Brak"/>
          <w:rFonts w:ascii="Arial" w:eastAsia="Arial Narrow" w:hAnsi="Arial" w:cs="Arial"/>
          <w:color w:val="auto"/>
        </w:rPr>
      </w:pPr>
      <w:r w:rsidRPr="00831791">
        <w:rPr>
          <w:rStyle w:val="Brak"/>
          <w:rFonts w:ascii="Arial" w:hAnsi="Arial" w:cs="Arial"/>
          <w:color w:val="auto"/>
        </w:rPr>
        <w:t xml:space="preserve">Świadczenia asysty prawnej udzielane są na bieżąco lub najpóźniej w ciągu 3 dni roboczych od daty otrzymania przez Wykonawcę lub jego przedstawiciela wniosku o udzielenie asysty prawnej wraz z dokumentami niezbędnymi do udzielenie asysty prawnej. </w:t>
      </w:r>
    </w:p>
    <w:p w14:paraId="7DF8138C" w14:textId="77777777" w:rsidR="00C10A8A" w:rsidRPr="00831791" w:rsidRDefault="00211A1F" w:rsidP="00831791">
      <w:pPr>
        <w:spacing w:after="0" w:line="276" w:lineRule="auto"/>
        <w:rPr>
          <w:rStyle w:val="Brak"/>
          <w:rFonts w:ascii="Arial" w:eastAsia="Arial Narrow" w:hAnsi="Arial" w:cs="Arial"/>
          <w:color w:val="auto"/>
        </w:rPr>
      </w:pPr>
      <w:r w:rsidRPr="00831791">
        <w:rPr>
          <w:rStyle w:val="Brak"/>
          <w:rFonts w:ascii="Arial" w:hAnsi="Arial" w:cs="Arial"/>
          <w:color w:val="auto"/>
        </w:rPr>
        <w:t xml:space="preserve">Asysta prawna zostanie udzielona Ubezpieczonemu w oparciu o przedstawiony przez niego opis problemu i stan faktyczny. </w:t>
      </w:r>
    </w:p>
    <w:p w14:paraId="3AF06326" w14:textId="7DFA1DD0" w:rsidR="00C10A8A" w:rsidRPr="00831791" w:rsidRDefault="00211A1F" w:rsidP="00831791">
      <w:pPr>
        <w:spacing w:after="0" w:line="276" w:lineRule="auto"/>
        <w:rPr>
          <w:rStyle w:val="Brak"/>
          <w:rFonts w:ascii="Arial" w:eastAsia="Arial Narrow" w:hAnsi="Arial" w:cs="Arial"/>
          <w:color w:val="auto"/>
        </w:rPr>
      </w:pPr>
      <w:r w:rsidRPr="00831791">
        <w:rPr>
          <w:rStyle w:val="Brak"/>
          <w:rFonts w:ascii="Arial" w:hAnsi="Arial" w:cs="Arial"/>
          <w:color w:val="auto"/>
        </w:rPr>
        <w:t>Świadczenia w ramach danej polisy ubezpieczenia asysty prawnej nie są limitowane. Świadczenie realiz</w:t>
      </w:r>
      <w:r w:rsidR="0028136A" w:rsidRPr="00831791">
        <w:rPr>
          <w:rStyle w:val="Brak"/>
          <w:rFonts w:ascii="Arial" w:hAnsi="Arial" w:cs="Arial"/>
          <w:color w:val="auto"/>
        </w:rPr>
        <w:t xml:space="preserve">owane </w:t>
      </w:r>
      <w:r w:rsidRPr="00831791">
        <w:rPr>
          <w:rStyle w:val="Brak"/>
          <w:rFonts w:ascii="Arial" w:hAnsi="Arial" w:cs="Arial"/>
          <w:color w:val="auto"/>
        </w:rPr>
        <w:t xml:space="preserve">jest na każde zdarzenie. </w:t>
      </w:r>
    </w:p>
    <w:p w14:paraId="33187A2E" w14:textId="77777777" w:rsidR="00C10A8A" w:rsidRPr="00831791" w:rsidRDefault="00C10A8A" w:rsidP="00831791">
      <w:pPr>
        <w:spacing w:after="0" w:line="276" w:lineRule="auto"/>
        <w:ind w:left="1134"/>
        <w:rPr>
          <w:rStyle w:val="Brak"/>
          <w:rFonts w:ascii="Arial" w:eastAsia="Arial Narrow" w:hAnsi="Arial" w:cs="Arial"/>
          <w:color w:val="auto"/>
        </w:rPr>
      </w:pPr>
    </w:p>
    <w:p w14:paraId="118D33C8" w14:textId="31E7F062" w:rsidR="00C10A8A" w:rsidRPr="005E0FBD" w:rsidRDefault="005E0FBD" w:rsidP="00831791">
      <w:pPr>
        <w:pStyle w:val="Akapitzlist"/>
        <w:keepNext/>
        <w:keepLines/>
        <w:numPr>
          <w:ilvl w:val="0"/>
          <w:numId w:val="13"/>
        </w:numPr>
        <w:spacing w:after="0" w:line="276" w:lineRule="auto"/>
        <w:rPr>
          <w:rStyle w:val="Brak"/>
          <w:rFonts w:ascii="Arial" w:hAnsi="Arial" w:cs="Arial"/>
          <w:color w:val="auto"/>
        </w:rPr>
      </w:pPr>
      <w:r w:rsidRPr="005E0FBD">
        <w:rPr>
          <w:rStyle w:val="Brak"/>
          <w:rFonts w:ascii="Arial" w:hAnsi="Arial" w:cs="Arial"/>
          <w:b/>
          <w:bCs/>
          <w:color w:val="auto"/>
        </w:rPr>
        <w:t>Klauzule dodatkowe:</w:t>
      </w:r>
      <w:r>
        <w:rPr>
          <w:rStyle w:val="Brak"/>
          <w:rFonts w:ascii="Arial" w:hAnsi="Arial" w:cs="Arial"/>
          <w:b/>
          <w:bCs/>
          <w:color w:val="auto"/>
        </w:rPr>
        <w:t xml:space="preserve"> p</w:t>
      </w:r>
      <w:r w:rsidR="00211A1F" w:rsidRPr="005E0FBD">
        <w:rPr>
          <w:rStyle w:val="Brak"/>
          <w:rFonts w:ascii="Arial" w:hAnsi="Arial" w:cs="Arial"/>
          <w:b/>
          <w:bCs/>
          <w:color w:val="auto"/>
        </w:rPr>
        <w:t>oniżej znajdują się nazwy klauzul, treści zawarte w</w:t>
      </w:r>
      <w:r>
        <w:rPr>
          <w:rStyle w:val="Brak"/>
          <w:rFonts w:ascii="Arial" w:hAnsi="Arial" w:cs="Arial"/>
          <w:b/>
          <w:bCs/>
          <w:color w:val="auto"/>
        </w:rPr>
        <w:t> </w:t>
      </w:r>
      <w:r w:rsidR="00211A1F" w:rsidRPr="005E0FBD">
        <w:rPr>
          <w:rStyle w:val="Brak"/>
          <w:rFonts w:ascii="Arial" w:hAnsi="Arial" w:cs="Arial"/>
          <w:b/>
          <w:bCs/>
          <w:color w:val="auto"/>
        </w:rPr>
        <w:t xml:space="preserve">Rozdziale </w:t>
      </w:r>
      <w:r>
        <w:rPr>
          <w:rStyle w:val="Brak"/>
          <w:rFonts w:ascii="Arial" w:hAnsi="Arial" w:cs="Arial"/>
          <w:b/>
          <w:bCs/>
          <w:color w:val="auto"/>
        </w:rPr>
        <w:t>3</w:t>
      </w:r>
      <w:r w:rsidR="00211A1F" w:rsidRPr="005E0FBD">
        <w:rPr>
          <w:rStyle w:val="Brak"/>
          <w:rFonts w:ascii="Arial" w:hAnsi="Arial" w:cs="Arial"/>
          <w:b/>
          <w:bCs/>
          <w:color w:val="auto"/>
        </w:rPr>
        <w:t>.</w:t>
      </w:r>
    </w:p>
    <w:p w14:paraId="710849E8" w14:textId="77777777" w:rsidR="00C10A8A" w:rsidRPr="00831791" w:rsidRDefault="00211A1F" w:rsidP="00831791">
      <w:pPr>
        <w:spacing w:after="0" w:line="276" w:lineRule="auto"/>
        <w:rPr>
          <w:rStyle w:val="Brak"/>
          <w:rFonts w:ascii="Arial" w:eastAsia="Arial Narrow" w:hAnsi="Arial" w:cs="Arial"/>
          <w:b/>
          <w:bCs/>
          <w:color w:val="auto"/>
        </w:rPr>
      </w:pPr>
      <w:r w:rsidRPr="00831791">
        <w:rPr>
          <w:rStyle w:val="Brak"/>
          <w:rFonts w:ascii="Arial" w:hAnsi="Arial" w:cs="Arial"/>
          <w:b/>
          <w:bCs/>
          <w:color w:val="auto"/>
        </w:rPr>
        <w:t>Klauzule obligatoryjne:</w:t>
      </w:r>
    </w:p>
    <w:p w14:paraId="660849B5" w14:textId="77777777" w:rsidR="00C10A8A" w:rsidRPr="005E0FBD" w:rsidRDefault="00211A1F" w:rsidP="005E0FBD">
      <w:pPr>
        <w:pStyle w:val="Akapitzlist"/>
        <w:numPr>
          <w:ilvl w:val="0"/>
          <w:numId w:val="22"/>
        </w:numPr>
        <w:spacing w:after="0" w:line="276" w:lineRule="auto"/>
        <w:rPr>
          <w:rFonts w:ascii="Arial" w:hAnsi="Arial" w:cs="Arial"/>
          <w:color w:val="auto"/>
        </w:rPr>
      </w:pPr>
      <w:r w:rsidRPr="005E0FBD">
        <w:rPr>
          <w:rStyle w:val="Brak"/>
          <w:rFonts w:ascii="Arial" w:hAnsi="Arial" w:cs="Arial"/>
          <w:color w:val="auto"/>
        </w:rPr>
        <w:t>Ubezpieczenie Zespołu Badawczego i Komisji Bioetycznej</w:t>
      </w:r>
    </w:p>
    <w:p w14:paraId="67008B7B" w14:textId="77777777" w:rsidR="00C10A8A" w:rsidRPr="005E0FBD" w:rsidRDefault="00211A1F" w:rsidP="005E0FBD">
      <w:pPr>
        <w:pStyle w:val="Akapitzlist"/>
        <w:numPr>
          <w:ilvl w:val="0"/>
          <w:numId w:val="22"/>
        </w:numPr>
        <w:spacing w:after="0" w:line="276" w:lineRule="auto"/>
        <w:rPr>
          <w:rFonts w:ascii="Arial" w:hAnsi="Arial" w:cs="Arial"/>
          <w:color w:val="auto"/>
        </w:rPr>
      </w:pPr>
      <w:r w:rsidRPr="005E0FBD">
        <w:rPr>
          <w:rStyle w:val="Brak"/>
          <w:rFonts w:ascii="Arial" w:hAnsi="Arial" w:cs="Arial"/>
          <w:color w:val="auto"/>
        </w:rPr>
        <w:t>Zarządzenia tymczasowego sądu o zabezpieczeniu roszczenia o naprawienie szkody</w:t>
      </w:r>
    </w:p>
    <w:p w14:paraId="1AF3C8A6" w14:textId="760AB1B9" w:rsidR="00C10A8A" w:rsidRPr="005E0FBD" w:rsidRDefault="00211A1F" w:rsidP="005E0FBD">
      <w:pPr>
        <w:spacing w:after="0" w:line="276" w:lineRule="auto"/>
        <w:ind w:left="360"/>
        <w:rPr>
          <w:rStyle w:val="Brak"/>
          <w:rFonts w:ascii="Arial" w:eastAsia="Arial Narrow" w:hAnsi="Arial" w:cs="Arial"/>
          <w:color w:val="auto"/>
        </w:rPr>
      </w:pPr>
      <w:r w:rsidRPr="005E0FBD">
        <w:rPr>
          <w:rStyle w:val="Brak"/>
          <w:rFonts w:ascii="Arial" w:hAnsi="Arial" w:cs="Arial"/>
          <w:color w:val="auto"/>
        </w:rPr>
        <w:t xml:space="preserve">W odniesieniu do kosztów zabezpieczenia sądowego zostaje ustalony </w:t>
      </w:r>
      <w:proofErr w:type="spellStart"/>
      <w:r w:rsidRPr="005E0FBD">
        <w:rPr>
          <w:rStyle w:val="Brak"/>
          <w:rFonts w:ascii="Arial" w:hAnsi="Arial" w:cs="Arial"/>
          <w:color w:val="auto"/>
        </w:rPr>
        <w:t>sublimit</w:t>
      </w:r>
      <w:proofErr w:type="spellEnd"/>
      <w:r w:rsidRPr="005E0FBD">
        <w:rPr>
          <w:rStyle w:val="Brak"/>
          <w:rFonts w:ascii="Arial" w:hAnsi="Arial" w:cs="Arial"/>
          <w:color w:val="auto"/>
        </w:rPr>
        <w:t xml:space="preserve"> w</w:t>
      </w:r>
      <w:r w:rsidR="005E0FBD">
        <w:rPr>
          <w:rStyle w:val="Brak"/>
          <w:rFonts w:ascii="Arial" w:hAnsi="Arial" w:cs="Arial"/>
          <w:color w:val="auto"/>
        </w:rPr>
        <w:t> </w:t>
      </w:r>
      <w:r w:rsidRPr="005E0FBD">
        <w:rPr>
          <w:rStyle w:val="Brak"/>
          <w:rFonts w:ascii="Arial" w:hAnsi="Arial" w:cs="Arial"/>
          <w:color w:val="auto"/>
        </w:rPr>
        <w:t>wysokości nie mniejszej niż 200.000,- PLN na wszystkie koszty poniesione w okresie ubezpieczenia.</w:t>
      </w:r>
    </w:p>
    <w:p w14:paraId="6AA45771" w14:textId="77777777" w:rsidR="00C10A8A" w:rsidRPr="00831791" w:rsidRDefault="00211A1F" w:rsidP="00831791">
      <w:pPr>
        <w:keepLines/>
        <w:spacing w:after="0" w:line="276" w:lineRule="auto"/>
        <w:rPr>
          <w:rStyle w:val="Brak"/>
          <w:rFonts w:ascii="Arial" w:eastAsia="Arial Narrow" w:hAnsi="Arial" w:cs="Arial"/>
          <w:color w:val="auto"/>
          <w:u w:color="ED7D31"/>
        </w:rPr>
      </w:pPr>
      <w:r w:rsidRPr="00831791">
        <w:rPr>
          <w:rStyle w:val="Brak"/>
          <w:rFonts w:ascii="Arial" w:hAnsi="Arial" w:cs="Arial"/>
          <w:b/>
          <w:bCs/>
          <w:color w:val="auto"/>
          <w:u w:color="ED7D31"/>
        </w:rPr>
        <w:t>Klauzule fakultatywne:</w:t>
      </w:r>
    </w:p>
    <w:p w14:paraId="5DCDBBA1" w14:textId="77777777" w:rsidR="00C10A8A" w:rsidRPr="005E0FBD" w:rsidRDefault="00211A1F" w:rsidP="005E0FBD">
      <w:pPr>
        <w:pStyle w:val="Akapitzlist"/>
        <w:keepLines/>
        <w:numPr>
          <w:ilvl w:val="0"/>
          <w:numId w:val="23"/>
        </w:numPr>
        <w:spacing w:after="0" w:line="276" w:lineRule="auto"/>
        <w:rPr>
          <w:rFonts w:ascii="Arial" w:hAnsi="Arial" w:cs="Arial"/>
          <w:color w:val="auto"/>
        </w:rPr>
      </w:pPr>
      <w:r w:rsidRPr="005E0FBD">
        <w:rPr>
          <w:rStyle w:val="Brak"/>
          <w:rFonts w:ascii="Arial" w:hAnsi="Arial" w:cs="Arial"/>
          <w:color w:val="auto"/>
        </w:rPr>
        <w:t>Wypłaty zaliczki</w:t>
      </w:r>
    </w:p>
    <w:p w14:paraId="38A3FFA8" w14:textId="77777777" w:rsidR="00C10A8A" w:rsidRPr="005E0FBD" w:rsidRDefault="00211A1F" w:rsidP="005E0FBD">
      <w:pPr>
        <w:pStyle w:val="Akapitzlist"/>
        <w:keepLines/>
        <w:numPr>
          <w:ilvl w:val="0"/>
          <w:numId w:val="23"/>
        </w:numPr>
        <w:spacing w:after="0" w:line="276" w:lineRule="auto"/>
        <w:rPr>
          <w:rFonts w:ascii="Arial" w:hAnsi="Arial" w:cs="Arial"/>
          <w:color w:val="auto"/>
        </w:rPr>
      </w:pPr>
      <w:r w:rsidRPr="005E0FBD">
        <w:rPr>
          <w:rStyle w:val="Brak"/>
          <w:rFonts w:ascii="Arial" w:hAnsi="Arial" w:cs="Arial"/>
          <w:color w:val="auto"/>
          <w:u w:color="ED7D31"/>
        </w:rPr>
        <w:t>Sprawnej obsługi szkód</w:t>
      </w:r>
    </w:p>
    <w:p w14:paraId="47FEDE0B" w14:textId="4512F709" w:rsidR="00EF0BEB" w:rsidRPr="005E0FBD" w:rsidRDefault="00211A1F" w:rsidP="005E0FBD">
      <w:pPr>
        <w:pStyle w:val="Akapitzlist"/>
        <w:keepLines/>
        <w:numPr>
          <w:ilvl w:val="0"/>
          <w:numId w:val="23"/>
        </w:numPr>
        <w:spacing w:after="0" w:line="276" w:lineRule="auto"/>
        <w:rPr>
          <w:rFonts w:ascii="Arial" w:hAnsi="Arial" w:cs="Arial"/>
          <w:color w:val="auto"/>
        </w:rPr>
      </w:pPr>
      <w:r w:rsidRPr="005E0FBD">
        <w:rPr>
          <w:rStyle w:val="Brak"/>
          <w:rFonts w:ascii="Arial" w:hAnsi="Arial" w:cs="Arial"/>
          <w:color w:val="auto"/>
        </w:rPr>
        <w:t>Akceptacji ryzyka</w:t>
      </w:r>
    </w:p>
    <w:p w14:paraId="16BBC6AB" w14:textId="77777777" w:rsidR="00C10A8A" w:rsidRPr="00831791" w:rsidRDefault="00C10A8A" w:rsidP="00831791">
      <w:pPr>
        <w:keepLines/>
        <w:spacing w:after="0" w:line="276" w:lineRule="auto"/>
        <w:rPr>
          <w:rStyle w:val="Brak"/>
          <w:rFonts w:ascii="Arial" w:eastAsia="Arial Narrow" w:hAnsi="Arial" w:cs="Arial"/>
          <w:color w:val="auto"/>
          <w:shd w:val="clear" w:color="auto" w:fill="FFFF00"/>
        </w:rPr>
      </w:pPr>
    </w:p>
    <w:p w14:paraId="3CC14C3D" w14:textId="57B85920" w:rsidR="00C10A8A" w:rsidRPr="00831791" w:rsidRDefault="005E0FBD" w:rsidP="00831791">
      <w:pPr>
        <w:keepLines/>
        <w:numPr>
          <w:ilvl w:val="1"/>
          <w:numId w:val="8"/>
        </w:numPr>
        <w:spacing w:after="0" w:line="276" w:lineRule="auto"/>
        <w:rPr>
          <w:rFonts w:ascii="Arial" w:hAnsi="Arial" w:cs="Arial"/>
          <w:color w:val="auto"/>
        </w:rPr>
      </w:pPr>
      <w:r w:rsidRPr="00831791">
        <w:rPr>
          <w:rStyle w:val="Brak"/>
          <w:rFonts w:ascii="Arial" w:hAnsi="Arial" w:cs="Arial"/>
          <w:b/>
          <w:bCs/>
          <w:color w:val="auto"/>
        </w:rPr>
        <w:t>Suma ubezpieczenia, system ubezpieczenia, limity, franszyzy, udziały własne</w:t>
      </w:r>
    </w:p>
    <w:p w14:paraId="5E9689E3" w14:textId="4C5253FB" w:rsidR="00C10A8A" w:rsidRPr="005E0FBD" w:rsidRDefault="00211A1F" w:rsidP="005E0FBD">
      <w:pPr>
        <w:pStyle w:val="Akapitzlist"/>
        <w:keepLines/>
        <w:numPr>
          <w:ilvl w:val="2"/>
          <w:numId w:val="8"/>
        </w:numPr>
        <w:spacing w:after="0" w:line="276" w:lineRule="auto"/>
        <w:rPr>
          <w:rFonts w:ascii="Arial" w:hAnsi="Arial" w:cs="Arial"/>
          <w:color w:val="auto"/>
        </w:rPr>
      </w:pPr>
      <w:r w:rsidRPr="005E0FBD">
        <w:rPr>
          <w:rStyle w:val="Brak"/>
          <w:rFonts w:ascii="Arial" w:hAnsi="Arial" w:cs="Arial"/>
          <w:color w:val="auto"/>
        </w:rPr>
        <w:t xml:space="preserve">Minimalna suma gwarancyjna ubezpieczenia OC, w okresie ubezpieczenia nie dłuższym niż 12 miesięcy, w odniesieniu do jednego zdarzenia oraz wszystkich zdarzeń, których skutki są objęte umową ubezpieczenia OC, wynosi równowartość w złotych: </w:t>
      </w:r>
    </w:p>
    <w:p w14:paraId="5034BF7A" w14:textId="4469D3B5" w:rsidR="00C10A8A" w:rsidRPr="005E0FBD" w:rsidRDefault="00211A1F" w:rsidP="005E0FBD">
      <w:pPr>
        <w:pStyle w:val="Akapitzlist"/>
        <w:keepLines/>
        <w:numPr>
          <w:ilvl w:val="1"/>
          <w:numId w:val="24"/>
        </w:numPr>
        <w:spacing w:after="0" w:line="276" w:lineRule="auto"/>
        <w:rPr>
          <w:rFonts w:ascii="Arial" w:hAnsi="Arial" w:cs="Arial"/>
          <w:color w:val="auto"/>
        </w:rPr>
      </w:pPr>
      <w:r w:rsidRPr="005E0FBD">
        <w:rPr>
          <w:rStyle w:val="Brak"/>
          <w:rFonts w:ascii="Arial" w:hAnsi="Arial" w:cs="Arial"/>
          <w:color w:val="auto"/>
        </w:rPr>
        <w:t>50.000,- EUR euro w przypadku eksperymentu leczniczego, o którym mowa w art. 21 ust. 2 ustawy z dnia 5 grudnia 1996 r. o zawodach lekarza i lekarza dentysty;</w:t>
      </w:r>
    </w:p>
    <w:p w14:paraId="12A28862" w14:textId="4A070C85" w:rsidR="00C10A8A" w:rsidRPr="005E0FBD" w:rsidRDefault="00211A1F" w:rsidP="005E0FBD">
      <w:pPr>
        <w:pStyle w:val="Akapitzlist"/>
        <w:keepLines/>
        <w:numPr>
          <w:ilvl w:val="1"/>
          <w:numId w:val="24"/>
        </w:numPr>
        <w:spacing w:after="0" w:line="276" w:lineRule="auto"/>
        <w:rPr>
          <w:rFonts w:ascii="Arial" w:hAnsi="Arial" w:cs="Arial"/>
          <w:color w:val="auto"/>
        </w:rPr>
      </w:pPr>
      <w:r w:rsidRPr="005E0FBD">
        <w:rPr>
          <w:rStyle w:val="Brak"/>
          <w:rFonts w:ascii="Arial" w:hAnsi="Arial" w:cs="Arial"/>
          <w:color w:val="auto"/>
        </w:rPr>
        <w:t>100.000,- EUR w przypadku eksperymentu badawczego, o którym mowa w art. 21 ust. 3 ustawy z dnia 5 grudnia 1996 r. o zawodach lekarza i lekarza dentysty.</w:t>
      </w:r>
    </w:p>
    <w:p w14:paraId="0056E202" w14:textId="77777777" w:rsidR="00C10A8A" w:rsidRPr="00831791" w:rsidRDefault="00211A1F" w:rsidP="005E0FBD">
      <w:pPr>
        <w:keepLines/>
        <w:numPr>
          <w:ilvl w:val="2"/>
          <w:numId w:val="8"/>
        </w:numPr>
        <w:spacing w:after="0" w:line="276" w:lineRule="auto"/>
        <w:rPr>
          <w:rFonts w:ascii="Arial" w:hAnsi="Arial" w:cs="Arial"/>
          <w:color w:val="auto"/>
        </w:rPr>
      </w:pPr>
      <w:r w:rsidRPr="00831791">
        <w:rPr>
          <w:rStyle w:val="Brak"/>
          <w:rFonts w:ascii="Arial" w:hAnsi="Arial" w:cs="Arial"/>
          <w:color w:val="auto"/>
        </w:rPr>
        <w:t xml:space="preserve">Franszyza integralna – brak </w:t>
      </w:r>
    </w:p>
    <w:p w14:paraId="2029285E" w14:textId="77777777" w:rsidR="00C10A8A" w:rsidRPr="00831791" w:rsidRDefault="00C10A8A" w:rsidP="00831791">
      <w:pPr>
        <w:keepLines/>
        <w:spacing w:after="0" w:line="276" w:lineRule="auto"/>
        <w:rPr>
          <w:rStyle w:val="Brak"/>
          <w:rFonts w:ascii="Arial" w:eastAsia="Arial Narrow" w:hAnsi="Arial" w:cs="Arial"/>
          <w:color w:val="auto"/>
        </w:rPr>
      </w:pPr>
    </w:p>
    <w:p w14:paraId="693ABF6C" w14:textId="0190904F" w:rsidR="00C10A8A" w:rsidRPr="00831791" w:rsidRDefault="005E0FBD" w:rsidP="005E0FBD">
      <w:pPr>
        <w:keepLines/>
        <w:spacing w:after="0" w:line="276" w:lineRule="auto"/>
        <w:rPr>
          <w:rFonts w:ascii="Arial" w:hAnsi="Arial" w:cs="Arial"/>
          <w:color w:val="auto"/>
        </w:rPr>
      </w:pPr>
      <w:r w:rsidRPr="005E0FBD">
        <w:rPr>
          <w:rStyle w:val="Brak"/>
          <w:rFonts w:ascii="Arial" w:hAnsi="Arial" w:cs="Arial"/>
          <w:b/>
          <w:bCs/>
          <w:color w:val="auto"/>
        </w:rPr>
        <w:t>Rozdział 3</w:t>
      </w:r>
      <w:r>
        <w:rPr>
          <w:rStyle w:val="Brak"/>
          <w:rFonts w:ascii="Arial" w:hAnsi="Arial" w:cs="Arial"/>
          <w:color w:val="auto"/>
        </w:rPr>
        <w:t xml:space="preserve"> </w:t>
      </w:r>
      <w:r>
        <w:rPr>
          <w:rStyle w:val="Brak"/>
          <w:rFonts w:ascii="Arial" w:hAnsi="Arial" w:cs="Arial"/>
          <w:b/>
          <w:bCs/>
          <w:color w:val="auto"/>
        </w:rPr>
        <w:t>T</w:t>
      </w:r>
      <w:r w:rsidRPr="00831791">
        <w:rPr>
          <w:rStyle w:val="Brak"/>
          <w:rFonts w:ascii="Arial" w:hAnsi="Arial" w:cs="Arial"/>
          <w:b/>
          <w:bCs/>
          <w:color w:val="auto"/>
        </w:rPr>
        <w:t>reści klauzul dodatkowych</w:t>
      </w:r>
      <w:r w:rsidR="00211A1F" w:rsidRPr="00831791">
        <w:rPr>
          <w:rStyle w:val="Brak"/>
          <w:rFonts w:ascii="Arial" w:hAnsi="Arial" w:cs="Arial"/>
          <w:b/>
          <w:bCs/>
          <w:color w:val="auto"/>
        </w:rPr>
        <w:t>:</w:t>
      </w:r>
    </w:p>
    <w:p w14:paraId="42BAF365" w14:textId="21FCCB31" w:rsidR="00C10A8A" w:rsidRPr="005E0FBD" w:rsidRDefault="00211A1F" w:rsidP="00831791">
      <w:pPr>
        <w:keepLines/>
        <w:spacing w:after="0" w:line="276" w:lineRule="auto"/>
        <w:rPr>
          <w:rStyle w:val="Brak"/>
          <w:rFonts w:ascii="Arial" w:eastAsia="Arial Narrow" w:hAnsi="Arial" w:cs="Arial"/>
          <w:color w:val="auto"/>
        </w:rPr>
      </w:pPr>
      <w:r w:rsidRPr="00831791">
        <w:rPr>
          <w:rStyle w:val="Brak"/>
          <w:rFonts w:ascii="Arial" w:hAnsi="Arial" w:cs="Arial"/>
          <w:color w:val="auto"/>
        </w:rPr>
        <w:t>Poniższe postanowienia (klauzule) mają na celu rozszerzenie zakresu ochrony ubezpieczeniowej, kiedy ogólne warunki ubezpieczenia Wykonawcy przewidują ograniczenia. Jeżeli postanowienia ogólnych warunków ubezpieczenia Wykonawcy są szersze niż opisane poniżej, a nie zostanie wyraźnie zastrzeżone przez Wykonawcę, że nie będą one mieć zastosowania, to zostają automatycznie włączone do ubezpieczenia.</w:t>
      </w:r>
    </w:p>
    <w:p w14:paraId="19183B5E" w14:textId="3216D68F" w:rsidR="00C10A8A" w:rsidRPr="00831791" w:rsidRDefault="00211A1F" w:rsidP="00831791">
      <w:pPr>
        <w:keepLines/>
        <w:spacing w:after="0" w:line="276" w:lineRule="auto"/>
        <w:rPr>
          <w:rStyle w:val="Brak"/>
          <w:rFonts w:ascii="Arial" w:eastAsia="Arial Narrow" w:hAnsi="Arial" w:cs="Arial"/>
          <w:color w:val="auto"/>
        </w:rPr>
      </w:pPr>
      <w:r w:rsidRPr="00831791">
        <w:rPr>
          <w:rStyle w:val="Brak"/>
          <w:rFonts w:ascii="Arial" w:hAnsi="Arial" w:cs="Arial"/>
          <w:color w:val="auto"/>
        </w:rPr>
        <w:t>Limity określone zostały na jedno i wszystkie zdarzenia w każdym 12 miesięcznym okresie ubezpieczenia.</w:t>
      </w:r>
    </w:p>
    <w:p w14:paraId="51AA382D" w14:textId="77777777" w:rsidR="00C10A8A" w:rsidRPr="00831791" w:rsidRDefault="00C10A8A" w:rsidP="00831791">
      <w:pPr>
        <w:keepLines/>
        <w:spacing w:after="0" w:line="276" w:lineRule="auto"/>
        <w:rPr>
          <w:rStyle w:val="Brak"/>
          <w:rFonts w:ascii="Arial" w:eastAsia="Arial Narrow" w:hAnsi="Arial" w:cs="Arial"/>
          <w:i/>
          <w:iCs/>
          <w:color w:val="auto"/>
        </w:rPr>
      </w:pPr>
    </w:p>
    <w:p w14:paraId="0A39E494" w14:textId="33FF6493" w:rsidR="00C10A8A" w:rsidRPr="00831791" w:rsidRDefault="005E0FBD" w:rsidP="00831791">
      <w:pPr>
        <w:keepLines/>
        <w:spacing w:after="0" w:line="276" w:lineRule="auto"/>
        <w:rPr>
          <w:rStyle w:val="Brak"/>
          <w:rFonts w:ascii="Arial" w:eastAsia="Arial Narrow" w:hAnsi="Arial" w:cs="Arial"/>
          <w:b/>
          <w:bCs/>
          <w:color w:val="auto"/>
        </w:rPr>
      </w:pPr>
      <w:r w:rsidRPr="00831791">
        <w:rPr>
          <w:rStyle w:val="Brak"/>
          <w:rFonts w:ascii="Arial" w:hAnsi="Arial" w:cs="Arial"/>
          <w:b/>
          <w:bCs/>
          <w:color w:val="auto"/>
        </w:rPr>
        <w:t>Klauzule obligatoryjne</w:t>
      </w:r>
    </w:p>
    <w:tbl>
      <w:tblPr>
        <w:tblStyle w:val="TableNormal"/>
        <w:tblW w:w="9185"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43"/>
        <w:gridCol w:w="2128"/>
        <w:gridCol w:w="6514"/>
      </w:tblGrid>
      <w:tr w:rsidR="008F45D5" w:rsidRPr="00831791" w14:paraId="63E24FB1" w14:textId="77777777">
        <w:trPr>
          <w:trHeight w:val="450"/>
          <w:tblHeader/>
        </w:trPr>
        <w:tc>
          <w:tcPr>
            <w:tcW w:w="543"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6A02A727" w14:textId="77777777" w:rsidR="00C10A8A" w:rsidRPr="00831791" w:rsidRDefault="00211A1F" w:rsidP="00831791">
            <w:pPr>
              <w:tabs>
                <w:tab w:val="left" w:pos="426"/>
              </w:tabs>
              <w:spacing w:after="0" w:line="276" w:lineRule="auto"/>
              <w:rPr>
                <w:rFonts w:ascii="Arial" w:hAnsi="Arial" w:cs="Arial"/>
                <w:color w:val="auto"/>
              </w:rPr>
            </w:pPr>
            <w:r w:rsidRPr="00831791">
              <w:rPr>
                <w:rStyle w:val="Brak"/>
                <w:rFonts w:ascii="Arial" w:hAnsi="Arial" w:cs="Arial"/>
                <w:b/>
                <w:bCs/>
                <w:color w:val="auto"/>
                <w:u w:color="FFFFFF"/>
              </w:rPr>
              <w:t>Lp.</w:t>
            </w:r>
          </w:p>
        </w:tc>
        <w:tc>
          <w:tcPr>
            <w:tcW w:w="2128"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02D37583" w14:textId="77777777" w:rsidR="00C10A8A" w:rsidRPr="00831791" w:rsidRDefault="00211A1F" w:rsidP="00831791">
            <w:pPr>
              <w:tabs>
                <w:tab w:val="left" w:pos="426"/>
              </w:tabs>
              <w:spacing w:after="0" w:line="276" w:lineRule="auto"/>
              <w:rPr>
                <w:rFonts w:ascii="Arial" w:hAnsi="Arial" w:cs="Arial"/>
                <w:color w:val="auto"/>
              </w:rPr>
            </w:pPr>
            <w:r w:rsidRPr="00831791">
              <w:rPr>
                <w:rStyle w:val="Brak"/>
                <w:rFonts w:ascii="Arial" w:hAnsi="Arial" w:cs="Arial"/>
                <w:b/>
                <w:bCs/>
                <w:color w:val="auto"/>
                <w:u w:color="FFFFFF"/>
              </w:rPr>
              <w:t>Nazwa klauzuli</w:t>
            </w:r>
          </w:p>
        </w:tc>
        <w:tc>
          <w:tcPr>
            <w:tcW w:w="6513"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054FDD1D" w14:textId="77777777" w:rsidR="00C10A8A" w:rsidRPr="00831791" w:rsidRDefault="00211A1F" w:rsidP="00831791">
            <w:pPr>
              <w:tabs>
                <w:tab w:val="left" w:pos="426"/>
              </w:tabs>
              <w:spacing w:after="0" w:line="276" w:lineRule="auto"/>
              <w:rPr>
                <w:rFonts w:ascii="Arial" w:hAnsi="Arial" w:cs="Arial"/>
                <w:color w:val="auto"/>
              </w:rPr>
            </w:pPr>
            <w:r w:rsidRPr="00831791">
              <w:rPr>
                <w:rStyle w:val="Brak"/>
                <w:rFonts w:ascii="Arial" w:hAnsi="Arial" w:cs="Arial"/>
                <w:b/>
                <w:bCs/>
                <w:color w:val="auto"/>
                <w:u w:color="FFFFFF"/>
              </w:rPr>
              <w:t>Treść z zachowaniem pozostałych niezmienionych klauzulą postanowień umowy ubezpieczenia</w:t>
            </w:r>
          </w:p>
        </w:tc>
      </w:tr>
      <w:tr w:rsidR="008F45D5" w:rsidRPr="00831791" w14:paraId="64DE73CA" w14:textId="77777777">
        <w:tblPrEx>
          <w:shd w:val="clear" w:color="auto" w:fill="CED7E7"/>
        </w:tblPrEx>
        <w:trPr>
          <w:trHeight w:val="1990"/>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825EF" w14:textId="77777777" w:rsidR="00C10A8A" w:rsidRPr="00831791" w:rsidRDefault="00211A1F" w:rsidP="00831791">
            <w:pPr>
              <w:tabs>
                <w:tab w:val="left" w:pos="426"/>
              </w:tabs>
              <w:spacing w:after="0" w:line="276" w:lineRule="auto"/>
              <w:rPr>
                <w:rFonts w:ascii="Arial" w:hAnsi="Arial" w:cs="Arial"/>
                <w:color w:val="auto"/>
              </w:rPr>
            </w:pPr>
            <w:r w:rsidRPr="00831791">
              <w:rPr>
                <w:rStyle w:val="Brak"/>
                <w:rFonts w:ascii="Arial" w:hAnsi="Arial" w:cs="Arial"/>
                <w:b/>
                <w:bCs/>
                <w:color w:val="auto"/>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44147" w14:textId="3257426B" w:rsidR="00C10A8A" w:rsidRPr="00831791" w:rsidRDefault="00211A1F" w:rsidP="00831791">
            <w:pPr>
              <w:widowControl w:val="0"/>
              <w:suppressAutoHyphens/>
              <w:spacing w:after="0" w:line="276" w:lineRule="auto"/>
              <w:rPr>
                <w:rFonts w:ascii="Arial" w:hAnsi="Arial" w:cs="Arial"/>
                <w:color w:val="auto"/>
              </w:rPr>
            </w:pPr>
            <w:r w:rsidRPr="00831791">
              <w:rPr>
                <w:rStyle w:val="Brak"/>
                <w:rFonts w:ascii="Arial" w:hAnsi="Arial" w:cs="Arial"/>
                <w:b/>
                <w:bCs/>
                <w:color w:val="auto"/>
              </w:rPr>
              <w:t>Ubezpieczenie Zespołu Badawczego i</w:t>
            </w:r>
            <w:r w:rsidR="005E0FBD">
              <w:rPr>
                <w:rStyle w:val="Brak"/>
                <w:rFonts w:ascii="Arial" w:hAnsi="Arial" w:cs="Arial"/>
                <w:b/>
                <w:bCs/>
                <w:color w:val="auto"/>
              </w:rPr>
              <w:t> </w:t>
            </w:r>
            <w:r w:rsidRPr="00831791">
              <w:rPr>
                <w:rStyle w:val="Brak"/>
                <w:rFonts w:ascii="Arial" w:hAnsi="Arial" w:cs="Arial"/>
                <w:b/>
                <w:bCs/>
                <w:color w:val="auto"/>
              </w:rPr>
              <w:t>Komisji Bioetycznej</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91996" w14:textId="77777777" w:rsidR="00C10A8A" w:rsidRPr="00831791" w:rsidRDefault="00211A1F" w:rsidP="00831791">
            <w:pPr>
              <w:widowControl w:val="0"/>
              <w:suppressAutoHyphens/>
              <w:spacing w:after="0" w:line="276" w:lineRule="auto"/>
              <w:rPr>
                <w:rStyle w:val="Brak"/>
                <w:rFonts w:ascii="Arial" w:eastAsia="Arial Narrow" w:hAnsi="Arial" w:cs="Arial"/>
                <w:color w:val="auto"/>
              </w:rPr>
            </w:pPr>
            <w:r w:rsidRPr="00831791">
              <w:rPr>
                <w:rStyle w:val="Brak"/>
                <w:rFonts w:ascii="Arial" w:hAnsi="Arial" w:cs="Arial"/>
                <w:color w:val="auto"/>
              </w:rPr>
              <w:t>Ubezpieczyciel rozszerza ochronę o odpowiedzialność cywilną:</w:t>
            </w:r>
          </w:p>
          <w:p w14:paraId="4A574C55" w14:textId="6C63DB53" w:rsidR="00C10A8A" w:rsidRPr="00831791" w:rsidRDefault="00211A1F" w:rsidP="00831791">
            <w:pPr>
              <w:widowControl w:val="0"/>
              <w:suppressAutoHyphens/>
              <w:spacing w:after="0" w:line="276" w:lineRule="auto"/>
              <w:rPr>
                <w:rStyle w:val="Brak"/>
                <w:rFonts w:ascii="Arial" w:eastAsia="Arial Narrow" w:hAnsi="Arial" w:cs="Arial"/>
                <w:color w:val="auto"/>
              </w:rPr>
            </w:pPr>
            <w:r w:rsidRPr="00831791">
              <w:rPr>
                <w:rStyle w:val="Brak"/>
                <w:rFonts w:ascii="Arial" w:hAnsi="Arial" w:cs="Arial"/>
                <w:color w:val="auto"/>
              </w:rPr>
              <w:t>a) zespołu badawczego obejmującego lekarzy, personel medyczny, konsultantów medycznych oraz inne osoby świadczące usługi medyczne, którzy wykonują pracę na rzecz Ubezpieczonego prowadzącego lub badacza w związku z</w:t>
            </w:r>
            <w:r w:rsidR="005E0FBD">
              <w:rPr>
                <w:rStyle w:val="Brak"/>
                <w:rFonts w:ascii="Arial" w:hAnsi="Arial" w:cs="Arial"/>
                <w:color w:val="auto"/>
              </w:rPr>
              <w:t> </w:t>
            </w:r>
            <w:r w:rsidRPr="00831791">
              <w:rPr>
                <w:rStyle w:val="Brak"/>
                <w:rFonts w:ascii="Arial" w:hAnsi="Arial" w:cs="Arial"/>
                <w:color w:val="auto"/>
              </w:rPr>
              <w:t>ubezpieczonym eksperymentem medycznym</w:t>
            </w:r>
          </w:p>
          <w:p w14:paraId="1218459A" w14:textId="77777777" w:rsidR="00C10A8A" w:rsidRPr="00831791" w:rsidRDefault="00211A1F" w:rsidP="00831791">
            <w:pPr>
              <w:widowControl w:val="0"/>
              <w:suppressAutoHyphens/>
              <w:spacing w:after="0" w:line="276" w:lineRule="auto"/>
              <w:rPr>
                <w:rStyle w:val="Brak"/>
                <w:rFonts w:ascii="Arial" w:eastAsia="Arial Narrow" w:hAnsi="Arial" w:cs="Arial"/>
                <w:color w:val="auto"/>
              </w:rPr>
            </w:pPr>
            <w:r w:rsidRPr="00831791">
              <w:rPr>
                <w:rStyle w:val="Brak"/>
                <w:rFonts w:ascii="Arial" w:hAnsi="Arial" w:cs="Arial"/>
                <w:color w:val="auto"/>
              </w:rPr>
              <w:t>b) Komisji bioetycznej i jej członków, którzy zaopiniowali ubezpieczony eksperyment medyczny</w:t>
            </w:r>
          </w:p>
          <w:p w14:paraId="4832EDED" w14:textId="77777777" w:rsidR="00C10A8A" w:rsidRPr="00831791" w:rsidRDefault="00C10A8A" w:rsidP="00831791">
            <w:pPr>
              <w:widowControl w:val="0"/>
              <w:suppressAutoHyphens/>
              <w:spacing w:after="0" w:line="276" w:lineRule="auto"/>
              <w:rPr>
                <w:rFonts w:ascii="Arial" w:hAnsi="Arial" w:cs="Arial"/>
                <w:color w:val="auto"/>
              </w:rPr>
            </w:pPr>
          </w:p>
        </w:tc>
      </w:tr>
      <w:tr w:rsidR="008F45D5" w:rsidRPr="00831791" w14:paraId="05015720" w14:textId="77777777">
        <w:tblPrEx>
          <w:shd w:val="clear" w:color="auto" w:fill="CED7E7"/>
        </w:tblPrEx>
        <w:trPr>
          <w:trHeight w:val="1110"/>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CEC4B" w14:textId="77777777" w:rsidR="00C10A8A" w:rsidRPr="00831791" w:rsidRDefault="00211A1F" w:rsidP="00831791">
            <w:pPr>
              <w:tabs>
                <w:tab w:val="left" w:pos="426"/>
              </w:tabs>
              <w:spacing w:after="0" w:line="276" w:lineRule="auto"/>
              <w:rPr>
                <w:rFonts w:ascii="Arial" w:hAnsi="Arial" w:cs="Arial"/>
                <w:color w:val="auto"/>
              </w:rPr>
            </w:pPr>
            <w:r w:rsidRPr="00831791">
              <w:rPr>
                <w:rStyle w:val="Brak"/>
                <w:rFonts w:ascii="Arial" w:hAnsi="Arial" w:cs="Arial"/>
                <w:b/>
                <w:bCs/>
                <w:color w:val="auto"/>
              </w:rPr>
              <w:t>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1BFE8" w14:textId="6F67B653" w:rsidR="00C10A8A" w:rsidRPr="00831791" w:rsidRDefault="00211A1F" w:rsidP="00831791">
            <w:pPr>
              <w:widowControl w:val="0"/>
              <w:suppressAutoHyphens/>
              <w:spacing w:after="0" w:line="276" w:lineRule="auto"/>
              <w:rPr>
                <w:rFonts w:ascii="Arial" w:hAnsi="Arial" w:cs="Arial"/>
                <w:color w:val="auto"/>
              </w:rPr>
            </w:pPr>
            <w:r w:rsidRPr="00831791">
              <w:rPr>
                <w:rStyle w:val="Brak"/>
                <w:rFonts w:ascii="Arial" w:hAnsi="Arial" w:cs="Arial"/>
                <w:b/>
                <w:bCs/>
                <w:color w:val="auto"/>
              </w:rPr>
              <w:t>Zarządzenia tymczasowego sądu o zabezpieczeniu roszczenia o</w:t>
            </w:r>
            <w:r w:rsidR="005E0FBD">
              <w:rPr>
                <w:rStyle w:val="Brak"/>
                <w:rFonts w:ascii="Arial" w:hAnsi="Arial" w:cs="Arial"/>
                <w:b/>
                <w:bCs/>
                <w:color w:val="auto"/>
              </w:rPr>
              <w:t> </w:t>
            </w:r>
            <w:r w:rsidRPr="00831791">
              <w:rPr>
                <w:rStyle w:val="Brak"/>
                <w:rFonts w:ascii="Arial" w:hAnsi="Arial" w:cs="Arial"/>
                <w:b/>
                <w:bCs/>
                <w:color w:val="auto"/>
              </w:rPr>
              <w:t>naprawienie szkody</w:t>
            </w:r>
          </w:p>
        </w:tc>
        <w:tc>
          <w:tcPr>
            <w:tcW w:w="6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BE5C5" w14:textId="35BD17E7" w:rsidR="00C10A8A" w:rsidRPr="00831791" w:rsidRDefault="00211A1F" w:rsidP="00831791">
            <w:pPr>
              <w:widowControl w:val="0"/>
              <w:suppressAutoHyphens/>
              <w:spacing w:after="0" w:line="276" w:lineRule="auto"/>
              <w:rPr>
                <w:rStyle w:val="Brak"/>
                <w:rFonts w:ascii="Arial" w:eastAsia="Arial Narrow" w:hAnsi="Arial" w:cs="Arial"/>
                <w:color w:val="auto"/>
              </w:rPr>
            </w:pPr>
            <w:r w:rsidRPr="00831791">
              <w:rPr>
                <w:rStyle w:val="Brak"/>
                <w:rFonts w:ascii="Arial" w:hAnsi="Arial" w:cs="Arial"/>
                <w:color w:val="auto"/>
              </w:rPr>
              <w:t xml:space="preserve">W odniesieniu do kosztów zabezpieczenia sądowego zostaje ustalony </w:t>
            </w:r>
            <w:proofErr w:type="spellStart"/>
            <w:r w:rsidRPr="00831791">
              <w:rPr>
                <w:rStyle w:val="Brak"/>
                <w:rFonts w:ascii="Arial" w:hAnsi="Arial" w:cs="Arial"/>
                <w:color w:val="auto"/>
              </w:rPr>
              <w:t>sublimit</w:t>
            </w:r>
            <w:proofErr w:type="spellEnd"/>
            <w:r w:rsidRPr="00831791">
              <w:rPr>
                <w:rStyle w:val="Brak"/>
                <w:rFonts w:ascii="Arial" w:hAnsi="Arial" w:cs="Arial"/>
                <w:color w:val="auto"/>
              </w:rPr>
              <w:t xml:space="preserve"> w wysokości nie mniejszej niż 200.000,- PLN na wszystkie kos</w:t>
            </w:r>
            <w:r w:rsidR="0034551C" w:rsidRPr="00831791">
              <w:rPr>
                <w:rStyle w:val="Brak"/>
                <w:rFonts w:ascii="Arial" w:hAnsi="Arial" w:cs="Arial"/>
                <w:color w:val="auto"/>
              </w:rPr>
              <w:t>z</w:t>
            </w:r>
            <w:r w:rsidRPr="00831791">
              <w:rPr>
                <w:rStyle w:val="Brak"/>
                <w:rFonts w:ascii="Arial" w:hAnsi="Arial" w:cs="Arial"/>
                <w:color w:val="auto"/>
              </w:rPr>
              <w:t>ty poniesione w okresie ubezpieczenia.</w:t>
            </w:r>
          </w:p>
          <w:p w14:paraId="3B6AA323" w14:textId="77777777" w:rsidR="00C10A8A" w:rsidRPr="00831791" w:rsidRDefault="00C10A8A" w:rsidP="00831791">
            <w:pPr>
              <w:widowControl w:val="0"/>
              <w:suppressAutoHyphens/>
              <w:spacing w:after="0" w:line="276" w:lineRule="auto"/>
              <w:rPr>
                <w:rFonts w:ascii="Arial" w:hAnsi="Arial" w:cs="Arial"/>
                <w:color w:val="auto"/>
              </w:rPr>
            </w:pPr>
          </w:p>
        </w:tc>
      </w:tr>
    </w:tbl>
    <w:p w14:paraId="1F781F33" w14:textId="77777777" w:rsidR="00C10A8A" w:rsidRPr="00831791" w:rsidRDefault="00C10A8A" w:rsidP="00831791">
      <w:pPr>
        <w:keepLines/>
        <w:widowControl w:val="0"/>
        <w:spacing w:after="0" w:line="276" w:lineRule="auto"/>
        <w:ind w:left="137" w:hanging="137"/>
        <w:rPr>
          <w:rStyle w:val="Brak"/>
          <w:rFonts w:ascii="Arial" w:eastAsia="Arial Narrow" w:hAnsi="Arial" w:cs="Arial"/>
          <w:b/>
          <w:bCs/>
          <w:color w:val="auto"/>
        </w:rPr>
      </w:pPr>
    </w:p>
    <w:p w14:paraId="5E51A052" w14:textId="77777777" w:rsidR="00C10A8A" w:rsidRDefault="00C10A8A" w:rsidP="00831791">
      <w:pPr>
        <w:keepLines/>
        <w:spacing w:after="0" w:line="276" w:lineRule="auto"/>
        <w:rPr>
          <w:rStyle w:val="Brak"/>
          <w:rFonts w:ascii="Arial" w:eastAsia="Arial Narrow" w:hAnsi="Arial" w:cs="Arial"/>
          <w:b/>
          <w:bCs/>
          <w:color w:val="auto"/>
        </w:rPr>
      </w:pPr>
    </w:p>
    <w:p w14:paraId="213F14A9" w14:textId="77777777" w:rsidR="005E0FBD" w:rsidRDefault="005E0FBD" w:rsidP="00831791">
      <w:pPr>
        <w:keepLines/>
        <w:spacing w:after="0" w:line="276" w:lineRule="auto"/>
        <w:rPr>
          <w:rStyle w:val="Brak"/>
          <w:rFonts w:ascii="Arial" w:eastAsia="Arial Narrow" w:hAnsi="Arial" w:cs="Arial"/>
          <w:b/>
          <w:bCs/>
          <w:color w:val="auto"/>
        </w:rPr>
      </w:pPr>
    </w:p>
    <w:p w14:paraId="3A576332" w14:textId="77777777" w:rsidR="005E0FBD" w:rsidRPr="00831791" w:rsidRDefault="005E0FBD" w:rsidP="00831791">
      <w:pPr>
        <w:keepLines/>
        <w:spacing w:after="0" w:line="276" w:lineRule="auto"/>
        <w:rPr>
          <w:rStyle w:val="Brak"/>
          <w:rFonts w:ascii="Arial" w:eastAsia="Arial Narrow" w:hAnsi="Arial" w:cs="Arial"/>
          <w:b/>
          <w:bCs/>
          <w:color w:val="auto"/>
        </w:rPr>
      </w:pPr>
    </w:p>
    <w:p w14:paraId="7C805DDA" w14:textId="77777777" w:rsidR="00C10A8A" w:rsidRDefault="00C10A8A" w:rsidP="00831791">
      <w:pPr>
        <w:keepLines/>
        <w:spacing w:after="0" w:line="276" w:lineRule="auto"/>
        <w:rPr>
          <w:rStyle w:val="Brak"/>
          <w:rFonts w:ascii="Arial" w:eastAsia="Arial Narrow" w:hAnsi="Arial" w:cs="Arial"/>
          <w:b/>
          <w:bCs/>
          <w:color w:val="auto"/>
        </w:rPr>
      </w:pPr>
    </w:p>
    <w:p w14:paraId="49D075A2" w14:textId="77777777" w:rsidR="00D51D2F" w:rsidRDefault="00D51D2F" w:rsidP="00831791">
      <w:pPr>
        <w:keepLines/>
        <w:spacing w:after="0" w:line="276" w:lineRule="auto"/>
        <w:rPr>
          <w:rStyle w:val="Brak"/>
          <w:rFonts w:ascii="Arial" w:eastAsia="Arial Narrow" w:hAnsi="Arial" w:cs="Arial"/>
          <w:b/>
          <w:bCs/>
          <w:color w:val="auto"/>
        </w:rPr>
      </w:pPr>
    </w:p>
    <w:p w14:paraId="239B7081" w14:textId="77777777" w:rsidR="00D51D2F" w:rsidRPr="00831791" w:rsidRDefault="00D51D2F" w:rsidP="00831791">
      <w:pPr>
        <w:keepLines/>
        <w:spacing w:after="0" w:line="276" w:lineRule="auto"/>
        <w:rPr>
          <w:rStyle w:val="Brak"/>
          <w:rFonts w:ascii="Arial" w:eastAsia="Arial Narrow" w:hAnsi="Arial" w:cs="Arial"/>
          <w:b/>
          <w:bCs/>
          <w:color w:val="auto"/>
        </w:rPr>
      </w:pPr>
    </w:p>
    <w:p w14:paraId="639D5BE5" w14:textId="23C2073B" w:rsidR="00C10A8A" w:rsidRPr="00831791" w:rsidRDefault="005E0FBD" w:rsidP="00831791">
      <w:pPr>
        <w:keepLines/>
        <w:spacing w:after="0" w:line="276" w:lineRule="auto"/>
        <w:rPr>
          <w:rStyle w:val="Brak"/>
          <w:rFonts w:ascii="Arial" w:eastAsia="Arial Narrow" w:hAnsi="Arial" w:cs="Arial"/>
          <w:b/>
          <w:bCs/>
          <w:color w:val="auto"/>
        </w:rPr>
      </w:pPr>
      <w:r w:rsidRPr="00831791">
        <w:rPr>
          <w:rStyle w:val="Brak"/>
          <w:rFonts w:ascii="Arial" w:hAnsi="Arial" w:cs="Arial"/>
          <w:b/>
          <w:bCs/>
          <w:color w:val="auto"/>
        </w:rPr>
        <w:lastRenderedPageBreak/>
        <w:t>Klauzule fakultatywne</w:t>
      </w:r>
    </w:p>
    <w:tbl>
      <w:tblPr>
        <w:tblStyle w:val="TableNormal"/>
        <w:tblW w:w="9214"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2126"/>
        <w:gridCol w:w="6521"/>
      </w:tblGrid>
      <w:tr w:rsidR="008F45D5" w:rsidRPr="00831791" w14:paraId="26024650" w14:textId="77777777">
        <w:trPr>
          <w:trHeight w:val="450"/>
        </w:trPr>
        <w:tc>
          <w:tcPr>
            <w:tcW w:w="567"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26DB4905" w14:textId="77777777" w:rsidR="00C10A8A" w:rsidRPr="00831791" w:rsidRDefault="00211A1F" w:rsidP="00831791">
            <w:pPr>
              <w:keepLines/>
              <w:spacing w:after="0" w:line="276" w:lineRule="auto"/>
              <w:rPr>
                <w:rFonts w:ascii="Arial" w:hAnsi="Arial" w:cs="Arial"/>
                <w:color w:val="auto"/>
              </w:rPr>
            </w:pPr>
            <w:r w:rsidRPr="00831791">
              <w:rPr>
                <w:rStyle w:val="Brak"/>
                <w:rFonts w:ascii="Arial" w:hAnsi="Arial" w:cs="Arial"/>
                <w:b/>
                <w:bCs/>
                <w:color w:val="auto"/>
                <w:u w:color="FFFFFF"/>
              </w:rPr>
              <w:t>Lp.</w:t>
            </w:r>
          </w:p>
        </w:tc>
        <w:tc>
          <w:tcPr>
            <w:tcW w:w="2126"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458CFCB7" w14:textId="77777777" w:rsidR="00C10A8A" w:rsidRPr="00831791" w:rsidRDefault="00211A1F" w:rsidP="00831791">
            <w:pPr>
              <w:keepLines/>
              <w:spacing w:after="0" w:line="276" w:lineRule="auto"/>
              <w:rPr>
                <w:rFonts w:ascii="Arial" w:hAnsi="Arial" w:cs="Arial"/>
                <w:color w:val="auto"/>
              </w:rPr>
            </w:pPr>
            <w:r w:rsidRPr="00831791">
              <w:rPr>
                <w:rStyle w:val="Brak"/>
                <w:rFonts w:ascii="Arial" w:hAnsi="Arial" w:cs="Arial"/>
                <w:b/>
                <w:bCs/>
                <w:color w:val="auto"/>
                <w:u w:color="FFFFFF"/>
              </w:rPr>
              <w:t>Nazwa klauzuli</w:t>
            </w:r>
          </w:p>
        </w:tc>
        <w:tc>
          <w:tcPr>
            <w:tcW w:w="6521"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14:paraId="4CC7BF4A" w14:textId="77777777" w:rsidR="00C10A8A" w:rsidRPr="00831791" w:rsidRDefault="00211A1F" w:rsidP="00831791">
            <w:pPr>
              <w:keepLines/>
              <w:spacing w:after="0" w:line="276" w:lineRule="auto"/>
              <w:rPr>
                <w:rFonts w:ascii="Arial" w:hAnsi="Arial" w:cs="Arial"/>
                <w:color w:val="auto"/>
              </w:rPr>
            </w:pPr>
            <w:r w:rsidRPr="00831791">
              <w:rPr>
                <w:rStyle w:val="Brak"/>
                <w:rFonts w:ascii="Arial" w:hAnsi="Arial" w:cs="Arial"/>
                <w:b/>
                <w:bCs/>
                <w:color w:val="auto"/>
                <w:u w:color="FFFFFF"/>
              </w:rPr>
              <w:t>Treść z zachowaniem pozostałych niezmienionych klauzulą postanowień umowy ubezpieczenia</w:t>
            </w:r>
          </w:p>
        </w:tc>
      </w:tr>
      <w:tr w:rsidR="008F45D5" w:rsidRPr="00831791" w14:paraId="211380AF" w14:textId="77777777">
        <w:trPr>
          <w:trHeight w:val="111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02907" w14:textId="77777777" w:rsidR="00C10A8A" w:rsidRPr="00831791" w:rsidRDefault="00211A1F" w:rsidP="00831791">
            <w:pPr>
              <w:keepLines/>
              <w:spacing w:after="0" w:line="276" w:lineRule="auto"/>
              <w:rPr>
                <w:rFonts w:ascii="Arial" w:hAnsi="Arial" w:cs="Arial"/>
                <w:color w:val="auto"/>
              </w:rPr>
            </w:pPr>
            <w:r w:rsidRPr="00831791">
              <w:rPr>
                <w:rStyle w:val="Brak"/>
                <w:rFonts w:ascii="Arial" w:hAnsi="Arial" w:cs="Arial"/>
                <w:b/>
                <w:bCs/>
                <w:color w:val="auto"/>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2D3B3" w14:textId="77777777" w:rsidR="00C10A8A" w:rsidRPr="00831791" w:rsidRDefault="00211A1F" w:rsidP="00831791">
            <w:pPr>
              <w:keepLines/>
              <w:spacing w:after="0" w:line="276" w:lineRule="auto"/>
              <w:rPr>
                <w:rFonts w:ascii="Arial" w:hAnsi="Arial" w:cs="Arial"/>
                <w:color w:val="auto"/>
              </w:rPr>
            </w:pPr>
            <w:r w:rsidRPr="00831791">
              <w:rPr>
                <w:rStyle w:val="Brak"/>
                <w:rFonts w:ascii="Arial" w:hAnsi="Arial" w:cs="Arial"/>
                <w:b/>
                <w:bCs/>
                <w:color w:val="auto"/>
              </w:rPr>
              <w:t>Wypłaty zaliczki</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051EB" w14:textId="77777777" w:rsidR="00C10A8A" w:rsidRPr="00831791" w:rsidRDefault="00211A1F" w:rsidP="00831791">
            <w:pPr>
              <w:keepLines/>
              <w:spacing w:after="0" w:line="276" w:lineRule="auto"/>
              <w:rPr>
                <w:rFonts w:ascii="Arial" w:hAnsi="Arial" w:cs="Arial"/>
                <w:color w:val="auto"/>
              </w:rPr>
            </w:pPr>
            <w:r w:rsidRPr="00831791">
              <w:rPr>
                <w:rStyle w:val="Brak"/>
                <w:rFonts w:ascii="Arial" w:hAnsi="Arial" w:cs="Arial"/>
                <w:color w:val="auto"/>
              </w:rPr>
              <w:t>W przypadku wystąpienia szkody objętej ochroną ubezpieczeniową, Ubezpieczyciel wypłaci Ubezpieczonemu zaliczkę w terminie 14 dni od daty złożenia przez niego stosownego wniosku wraz z kosztorysami lub wyliczeniem wielkości szkody, w wysokości bezspornej części szkody.</w:t>
            </w:r>
          </w:p>
        </w:tc>
      </w:tr>
      <w:tr w:rsidR="008F45D5" w:rsidRPr="00831791" w14:paraId="4581D5F6" w14:textId="77777777">
        <w:trPr>
          <w:trHeight w:val="133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C8B06" w14:textId="77777777" w:rsidR="00C10A8A" w:rsidRPr="00831791" w:rsidRDefault="00211A1F" w:rsidP="00831791">
            <w:pPr>
              <w:keepLines/>
              <w:spacing w:after="0" w:line="276" w:lineRule="auto"/>
              <w:rPr>
                <w:rFonts w:ascii="Arial" w:hAnsi="Arial" w:cs="Arial"/>
                <w:color w:val="auto"/>
              </w:rPr>
            </w:pPr>
            <w:r w:rsidRPr="00831791">
              <w:rPr>
                <w:rStyle w:val="Brak"/>
                <w:rFonts w:ascii="Arial" w:hAnsi="Arial" w:cs="Arial"/>
                <w:b/>
                <w:bCs/>
                <w:color w:val="auto"/>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E29AB" w14:textId="77777777" w:rsidR="00C10A8A" w:rsidRPr="00831791" w:rsidRDefault="00211A1F" w:rsidP="00831791">
            <w:pPr>
              <w:keepLines/>
              <w:spacing w:after="0" w:line="276" w:lineRule="auto"/>
              <w:rPr>
                <w:rFonts w:ascii="Arial" w:hAnsi="Arial" w:cs="Arial"/>
                <w:color w:val="auto"/>
              </w:rPr>
            </w:pPr>
            <w:r w:rsidRPr="00831791">
              <w:rPr>
                <w:rStyle w:val="Brak"/>
                <w:rFonts w:ascii="Arial" w:hAnsi="Arial" w:cs="Arial"/>
                <w:b/>
                <w:bCs/>
                <w:color w:val="auto"/>
              </w:rPr>
              <w:t>Sprawnej obsługi szkód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13959" w14:textId="77777777" w:rsidR="00C10A8A" w:rsidRPr="00831791" w:rsidRDefault="00211A1F" w:rsidP="00831791">
            <w:pPr>
              <w:keepLines/>
              <w:spacing w:after="0" w:line="276" w:lineRule="auto"/>
              <w:rPr>
                <w:rFonts w:ascii="Arial" w:hAnsi="Arial" w:cs="Arial"/>
                <w:color w:val="auto"/>
              </w:rPr>
            </w:pPr>
            <w:r w:rsidRPr="00831791">
              <w:rPr>
                <w:rStyle w:val="Brak"/>
                <w:rFonts w:ascii="Arial" w:hAnsi="Arial" w:cs="Arial"/>
                <w:color w:val="auto"/>
                <w:u w:color="ED7D31"/>
              </w:rPr>
              <w:t>W przypadku zgłoszenia zdarzenia szkodowego, Ubezpieczyciel jest zobowiązany w terminie do końca następnego dnia roboczego od dnia dokonania zgłoszenia potwierdzić drogą e -mail  (na adres zgłaszającego) przyjęcie zgłoszenia szkody wraz z podaniem nadanego numeru szkody, imienia i nazwiska wyznaczonego likwidatora szkody oraz bezpośredniego telefonu kontaktowego do wyznaczonego likwidatora.</w:t>
            </w:r>
          </w:p>
        </w:tc>
      </w:tr>
      <w:tr w:rsidR="008F45D5" w:rsidRPr="00831791" w14:paraId="3C8A53B7" w14:textId="77777777">
        <w:trPr>
          <w:trHeight w:val="89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A14E9" w14:textId="77777777" w:rsidR="00C10A8A" w:rsidRPr="00831791" w:rsidRDefault="00211A1F" w:rsidP="00831791">
            <w:pPr>
              <w:keepLines/>
              <w:spacing w:after="0" w:line="276" w:lineRule="auto"/>
              <w:rPr>
                <w:rFonts w:ascii="Arial" w:hAnsi="Arial" w:cs="Arial"/>
                <w:color w:val="auto"/>
              </w:rPr>
            </w:pPr>
            <w:r w:rsidRPr="00831791">
              <w:rPr>
                <w:rStyle w:val="Brak"/>
                <w:rFonts w:ascii="Arial" w:hAnsi="Arial" w:cs="Arial"/>
                <w:b/>
                <w:bCs/>
                <w:color w:val="auto"/>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1009E" w14:textId="77777777" w:rsidR="00C10A8A" w:rsidRPr="00831791" w:rsidRDefault="00211A1F" w:rsidP="00831791">
            <w:pPr>
              <w:keepLines/>
              <w:spacing w:after="0" w:line="276" w:lineRule="auto"/>
              <w:rPr>
                <w:rFonts w:ascii="Arial" w:hAnsi="Arial" w:cs="Arial"/>
                <w:color w:val="auto"/>
              </w:rPr>
            </w:pPr>
            <w:r w:rsidRPr="00831791">
              <w:rPr>
                <w:rStyle w:val="Brak"/>
                <w:rFonts w:ascii="Arial" w:hAnsi="Arial" w:cs="Arial"/>
                <w:b/>
                <w:bCs/>
                <w:color w:val="auto"/>
              </w:rPr>
              <w:t>Akceptacji ryzyka</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17C4D" w14:textId="77777777" w:rsidR="00C10A8A" w:rsidRPr="00831791" w:rsidRDefault="00211A1F" w:rsidP="00831791">
            <w:pPr>
              <w:spacing w:after="0" w:line="276" w:lineRule="auto"/>
              <w:rPr>
                <w:rFonts w:ascii="Arial" w:hAnsi="Arial" w:cs="Arial"/>
                <w:color w:val="auto"/>
              </w:rPr>
            </w:pPr>
            <w:r w:rsidRPr="00831791">
              <w:rPr>
                <w:rStyle w:val="Brak"/>
                <w:rFonts w:ascii="Arial" w:hAnsi="Arial" w:cs="Arial"/>
                <w:color w:val="auto"/>
              </w:rPr>
              <w:t>Ubezpieczyciel oświadcza, iż w momencie zawierania niniejszej umowy ubezpieczenia znane mu były fakty niezbędne do oszacowania ryzyka, o ile nie zostały one podstępnie zatajone przez Ubezpieczającego/Ubezpieczonego.</w:t>
            </w:r>
          </w:p>
        </w:tc>
      </w:tr>
    </w:tbl>
    <w:p w14:paraId="21BA60BC" w14:textId="77777777" w:rsidR="00C10A8A" w:rsidRPr="00831791" w:rsidRDefault="00C10A8A" w:rsidP="00831791">
      <w:pPr>
        <w:keepLines/>
        <w:widowControl w:val="0"/>
        <w:spacing w:after="0" w:line="276" w:lineRule="auto"/>
        <w:ind w:left="137" w:hanging="137"/>
        <w:rPr>
          <w:rFonts w:ascii="Arial" w:hAnsi="Arial" w:cs="Arial"/>
          <w:color w:val="auto"/>
        </w:rPr>
      </w:pPr>
    </w:p>
    <w:sectPr w:rsidR="00C10A8A" w:rsidRPr="00831791">
      <w:footerReference w:type="default" r:id="rId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C0308" w14:textId="77777777" w:rsidR="006E0681" w:rsidRPr="0034551C" w:rsidRDefault="006E0681">
      <w:pPr>
        <w:spacing w:after="0" w:line="240" w:lineRule="auto"/>
      </w:pPr>
      <w:r w:rsidRPr="0034551C">
        <w:separator/>
      </w:r>
    </w:p>
  </w:endnote>
  <w:endnote w:type="continuationSeparator" w:id="0">
    <w:p w14:paraId="2BDC3777" w14:textId="77777777" w:rsidR="006E0681" w:rsidRPr="0034551C" w:rsidRDefault="006E0681">
      <w:pPr>
        <w:spacing w:after="0" w:line="240" w:lineRule="auto"/>
      </w:pPr>
      <w:r w:rsidRPr="0034551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rPr>
      <w:id w:val="-228379617"/>
      <w:docPartObj>
        <w:docPartGallery w:val="Page Numbers (Bottom of Page)"/>
        <w:docPartUnique/>
      </w:docPartObj>
    </w:sdtPr>
    <w:sdtContent>
      <w:sdt>
        <w:sdtPr>
          <w:rPr>
            <w:rFonts w:ascii="Arial Narrow" w:hAnsi="Arial Narrow"/>
          </w:rPr>
          <w:id w:val="-1769616900"/>
          <w:docPartObj>
            <w:docPartGallery w:val="Page Numbers (Top of Page)"/>
            <w:docPartUnique/>
          </w:docPartObj>
        </w:sdtPr>
        <w:sdtContent>
          <w:p w14:paraId="744E3C3E" w14:textId="5E86ECAB" w:rsidR="008941BC" w:rsidRPr="0034551C" w:rsidRDefault="008941BC">
            <w:pPr>
              <w:pStyle w:val="Stopka"/>
              <w:jc w:val="right"/>
              <w:rPr>
                <w:rFonts w:ascii="Arial Narrow" w:hAnsi="Arial Narrow"/>
              </w:rPr>
            </w:pPr>
            <w:r w:rsidRPr="0034551C">
              <w:rPr>
                <w:rFonts w:ascii="Arial Narrow" w:hAnsi="Arial Narrow"/>
              </w:rPr>
              <w:t xml:space="preserve">Strona </w:t>
            </w:r>
            <w:r w:rsidRPr="0034551C">
              <w:rPr>
                <w:rFonts w:ascii="Arial Narrow" w:hAnsi="Arial Narrow"/>
                <w:b/>
                <w:bCs/>
                <w:sz w:val="24"/>
                <w:szCs w:val="24"/>
              </w:rPr>
              <w:fldChar w:fldCharType="begin"/>
            </w:r>
            <w:r w:rsidRPr="0034551C">
              <w:rPr>
                <w:rFonts w:ascii="Arial Narrow" w:hAnsi="Arial Narrow"/>
                <w:b/>
                <w:bCs/>
              </w:rPr>
              <w:instrText>PAGE</w:instrText>
            </w:r>
            <w:r w:rsidRPr="0034551C">
              <w:rPr>
                <w:rFonts w:ascii="Arial Narrow" w:hAnsi="Arial Narrow"/>
                <w:b/>
                <w:bCs/>
                <w:sz w:val="24"/>
                <w:szCs w:val="24"/>
              </w:rPr>
              <w:fldChar w:fldCharType="separate"/>
            </w:r>
            <w:r w:rsidRPr="0034551C">
              <w:rPr>
                <w:rFonts w:ascii="Arial Narrow" w:hAnsi="Arial Narrow"/>
                <w:b/>
                <w:bCs/>
              </w:rPr>
              <w:t>2</w:t>
            </w:r>
            <w:r w:rsidRPr="0034551C">
              <w:rPr>
                <w:rFonts w:ascii="Arial Narrow" w:hAnsi="Arial Narrow"/>
                <w:b/>
                <w:bCs/>
                <w:sz w:val="24"/>
                <w:szCs w:val="24"/>
              </w:rPr>
              <w:fldChar w:fldCharType="end"/>
            </w:r>
            <w:r w:rsidRPr="0034551C">
              <w:rPr>
                <w:rFonts w:ascii="Arial Narrow" w:hAnsi="Arial Narrow"/>
              </w:rPr>
              <w:t xml:space="preserve"> z </w:t>
            </w:r>
            <w:r w:rsidRPr="0034551C">
              <w:rPr>
                <w:rFonts w:ascii="Arial Narrow" w:hAnsi="Arial Narrow"/>
                <w:b/>
                <w:bCs/>
                <w:sz w:val="24"/>
                <w:szCs w:val="24"/>
              </w:rPr>
              <w:fldChar w:fldCharType="begin"/>
            </w:r>
            <w:r w:rsidRPr="0034551C">
              <w:rPr>
                <w:rFonts w:ascii="Arial Narrow" w:hAnsi="Arial Narrow"/>
                <w:b/>
                <w:bCs/>
              </w:rPr>
              <w:instrText>NUMPAGES</w:instrText>
            </w:r>
            <w:r w:rsidRPr="0034551C">
              <w:rPr>
                <w:rFonts w:ascii="Arial Narrow" w:hAnsi="Arial Narrow"/>
                <w:b/>
                <w:bCs/>
                <w:sz w:val="24"/>
                <w:szCs w:val="24"/>
              </w:rPr>
              <w:fldChar w:fldCharType="separate"/>
            </w:r>
            <w:r w:rsidRPr="0034551C">
              <w:rPr>
                <w:rFonts w:ascii="Arial Narrow" w:hAnsi="Arial Narrow"/>
                <w:b/>
                <w:bCs/>
              </w:rPr>
              <w:t>2</w:t>
            </w:r>
            <w:r w:rsidRPr="0034551C">
              <w:rPr>
                <w:rFonts w:ascii="Arial Narrow" w:hAnsi="Arial Narrow"/>
                <w:b/>
                <w:bCs/>
                <w:sz w:val="24"/>
                <w:szCs w:val="24"/>
              </w:rPr>
              <w:fldChar w:fldCharType="end"/>
            </w:r>
          </w:p>
        </w:sdtContent>
      </w:sdt>
    </w:sdtContent>
  </w:sdt>
  <w:p w14:paraId="41FE6672" w14:textId="77777777" w:rsidR="008941BC" w:rsidRPr="0034551C" w:rsidRDefault="008941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E21BD" w14:textId="77777777" w:rsidR="006E0681" w:rsidRPr="0034551C" w:rsidRDefault="006E0681">
      <w:pPr>
        <w:spacing w:after="0" w:line="240" w:lineRule="auto"/>
      </w:pPr>
      <w:r w:rsidRPr="0034551C">
        <w:separator/>
      </w:r>
    </w:p>
  </w:footnote>
  <w:footnote w:type="continuationSeparator" w:id="0">
    <w:p w14:paraId="3EC515E9" w14:textId="77777777" w:rsidR="006E0681" w:rsidRPr="0034551C" w:rsidRDefault="006E0681">
      <w:pPr>
        <w:spacing w:after="0" w:line="240" w:lineRule="auto"/>
      </w:pPr>
      <w:r w:rsidRPr="0034551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25BC"/>
    <w:multiLevelType w:val="hybridMultilevel"/>
    <w:tmpl w:val="ABBA832A"/>
    <w:lvl w:ilvl="0" w:tplc="04150001">
      <w:start w:val="1"/>
      <w:numFmt w:val="bullet"/>
      <w:lvlText w:val=""/>
      <w:lvlJc w:val="left"/>
      <w:pPr>
        <w:ind w:left="451" w:hanging="360"/>
      </w:pPr>
      <w:rPr>
        <w:rFonts w:ascii="Symbol" w:hAnsi="Symbol" w:hint="default"/>
      </w:rPr>
    </w:lvl>
    <w:lvl w:ilvl="1" w:tplc="04150003">
      <w:start w:val="1"/>
      <w:numFmt w:val="bullet"/>
      <w:lvlText w:val="o"/>
      <w:lvlJc w:val="left"/>
      <w:pPr>
        <w:ind w:left="1171" w:hanging="360"/>
      </w:pPr>
      <w:rPr>
        <w:rFonts w:ascii="Courier New" w:hAnsi="Courier New" w:cs="Courier New" w:hint="default"/>
      </w:rPr>
    </w:lvl>
    <w:lvl w:ilvl="2" w:tplc="04150005">
      <w:start w:val="1"/>
      <w:numFmt w:val="bullet"/>
      <w:lvlText w:val=""/>
      <w:lvlJc w:val="left"/>
      <w:pPr>
        <w:ind w:left="1891" w:hanging="360"/>
      </w:pPr>
      <w:rPr>
        <w:rFonts w:ascii="Wingdings" w:hAnsi="Wingdings" w:hint="default"/>
      </w:rPr>
    </w:lvl>
    <w:lvl w:ilvl="3" w:tplc="04150001">
      <w:start w:val="1"/>
      <w:numFmt w:val="bullet"/>
      <w:lvlText w:val=""/>
      <w:lvlJc w:val="left"/>
      <w:pPr>
        <w:ind w:left="2611" w:hanging="360"/>
      </w:pPr>
      <w:rPr>
        <w:rFonts w:ascii="Symbol" w:hAnsi="Symbol" w:hint="default"/>
      </w:rPr>
    </w:lvl>
    <w:lvl w:ilvl="4" w:tplc="04150003" w:tentative="1">
      <w:start w:val="1"/>
      <w:numFmt w:val="bullet"/>
      <w:lvlText w:val="o"/>
      <w:lvlJc w:val="left"/>
      <w:pPr>
        <w:ind w:left="3331" w:hanging="360"/>
      </w:pPr>
      <w:rPr>
        <w:rFonts w:ascii="Courier New" w:hAnsi="Courier New" w:cs="Courier New" w:hint="default"/>
      </w:rPr>
    </w:lvl>
    <w:lvl w:ilvl="5" w:tplc="04150005" w:tentative="1">
      <w:start w:val="1"/>
      <w:numFmt w:val="bullet"/>
      <w:lvlText w:val=""/>
      <w:lvlJc w:val="left"/>
      <w:pPr>
        <w:ind w:left="4051" w:hanging="360"/>
      </w:pPr>
      <w:rPr>
        <w:rFonts w:ascii="Wingdings" w:hAnsi="Wingdings" w:hint="default"/>
      </w:rPr>
    </w:lvl>
    <w:lvl w:ilvl="6" w:tplc="04150001" w:tentative="1">
      <w:start w:val="1"/>
      <w:numFmt w:val="bullet"/>
      <w:lvlText w:val=""/>
      <w:lvlJc w:val="left"/>
      <w:pPr>
        <w:ind w:left="4771" w:hanging="360"/>
      </w:pPr>
      <w:rPr>
        <w:rFonts w:ascii="Symbol" w:hAnsi="Symbol" w:hint="default"/>
      </w:rPr>
    </w:lvl>
    <w:lvl w:ilvl="7" w:tplc="04150003" w:tentative="1">
      <w:start w:val="1"/>
      <w:numFmt w:val="bullet"/>
      <w:lvlText w:val="o"/>
      <w:lvlJc w:val="left"/>
      <w:pPr>
        <w:ind w:left="5491" w:hanging="360"/>
      </w:pPr>
      <w:rPr>
        <w:rFonts w:ascii="Courier New" w:hAnsi="Courier New" w:cs="Courier New" w:hint="default"/>
      </w:rPr>
    </w:lvl>
    <w:lvl w:ilvl="8" w:tplc="04150005" w:tentative="1">
      <w:start w:val="1"/>
      <w:numFmt w:val="bullet"/>
      <w:lvlText w:val=""/>
      <w:lvlJc w:val="left"/>
      <w:pPr>
        <w:ind w:left="6211" w:hanging="360"/>
      </w:pPr>
      <w:rPr>
        <w:rFonts w:ascii="Wingdings" w:hAnsi="Wingdings" w:hint="default"/>
      </w:rPr>
    </w:lvl>
  </w:abstractNum>
  <w:abstractNum w:abstractNumId="1" w15:restartNumberingAfterBreak="0">
    <w:nsid w:val="0FD17221"/>
    <w:multiLevelType w:val="hybridMultilevel"/>
    <w:tmpl w:val="FEE4FDE6"/>
    <w:lvl w:ilvl="0" w:tplc="79ECEE8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166323"/>
    <w:multiLevelType w:val="hybridMultilevel"/>
    <w:tmpl w:val="E834D642"/>
    <w:lvl w:ilvl="0" w:tplc="0415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947D85"/>
    <w:multiLevelType w:val="hybridMultilevel"/>
    <w:tmpl w:val="A126D78C"/>
    <w:numStyleLink w:val="Zaimportowanystyl2"/>
  </w:abstractNum>
  <w:abstractNum w:abstractNumId="4" w15:restartNumberingAfterBreak="0">
    <w:nsid w:val="31251CE3"/>
    <w:multiLevelType w:val="hybridMultilevel"/>
    <w:tmpl w:val="B13A794E"/>
    <w:lvl w:ilvl="0" w:tplc="04150001">
      <w:start w:val="1"/>
      <w:numFmt w:val="bullet"/>
      <w:lvlText w:val=""/>
      <w:lvlJc w:val="left"/>
      <w:pPr>
        <w:ind w:left="821" w:hanging="360"/>
      </w:pPr>
      <w:rPr>
        <w:rFonts w:ascii="Symbol" w:hAnsi="Symbol" w:hint="default"/>
      </w:rPr>
    </w:lvl>
    <w:lvl w:ilvl="1" w:tplc="04150003" w:tentative="1">
      <w:start w:val="1"/>
      <w:numFmt w:val="bullet"/>
      <w:lvlText w:val="o"/>
      <w:lvlJc w:val="left"/>
      <w:pPr>
        <w:ind w:left="1541" w:hanging="360"/>
      </w:pPr>
      <w:rPr>
        <w:rFonts w:ascii="Courier New" w:hAnsi="Courier New" w:cs="Courier New" w:hint="default"/>
      </w:rPr>
    </w:lvl>
    <w:lvl w:ilvl="2" w:tplc="04150005" w:tentative="1">
      <w:start w:val="1"/>
      <w:numFmt w:val="bullet"/>
      <w:lvlText w:val=""/>
      <w:lvlJc w:val="left"/>
      <w:pPr>
        <w:ind w:left="2261" w:hanging="360"/>
      </w:pPr>
      <w:rPr>
        <w:rFonts w:ascii="Wingdings" w:hAnsi="Wingdings" w:hint="default"/>
      </w:rPr>
    </w:lvl>
    <w:lvl w:ilvl="3" w:tplc="04150001" w:tentative="1">
      <w:start w:val="1"/>
      <w:numFmt w:val="bullet"/>
      <w:lvlText w:val=""/>
      <w:lvlJc w:val="left"/>
      <w:pPr>
        <w:ind w:left="2981" w:hanging="360"/>
      </w:pPr>
      <w:rPr>
        <w:rFonts w:ascii="Symbol" w:hAnsi="Symbol" w:hint="default"/>
      </w:rPr>
    </w:lvl>
    <w:lvl w:ilvl="4" w:tplc="04150003" w:tentative="1">
      <w:start w:val="1"/>
      <w:numFmt w:val="bullet"/>
      <w:lvlText w:val="o"/>
      <w:lvlJc w:val="left"/>
      <w:pPr>
        <w:ind w:left="3701" w:hanging="360"/>
      </w:pPr>
      <w:rPr>
        <w:rFonts w:ascii="Courier New" w:hAnsi="Courier New" w:cs="Courier New" w:hint="default"/>
      </w:rPr>
    </w:lvl>
    <w:lvl w:ilvl="5" w:tplc="04150005" w:tentative="1">
      <w:start w:val="1"/>
      <w:numFmt w:val="bullet"/>
      <w:lvlText w:val=""/>
      <w:lvlJc w:val="left"/>
      <w:pPr>
        <w:ind w:left="4421" w:hanging="360"/>
      </w:pPr>
      <w:rPr>
        <w:rFonts w:ascii="Wingdings" w:hAnsi="Wingdings" w:hint="default"/>
      </w:rPr>
    </w:lvl>
    <w:lvl w:ilvl="6" w:tplc="04150001" w:tentative="1">
      <w:start w:val="1"/>
      <w:numFmt w:val="bullet"/>
      <w:lvlText w:val=""/>
      <w:lvlJc w:val="left"/>
      <w:pPr>
        <w:ind w:left="5141" w:hanging="360"/>
      </w:pPr>
      <w:rPr>
        <w:rFonts w:ascii="Symbol" w:hAnsi="Symbol" w:hint="default"/>
      </w:rPr>
    </w:lvl>
    <w:lvl w:ilvl="7" w:tplc="04150003" w:tentative="1">
      <w:start w:val="1"/>
      <w:numFmt w:val="bullet"/>
      <w:lvlText w:val="o"/>
      <w:lvlJc w:val="left"/>
      <w:pPr>
        <w:ind w:left="5861" w:hanging="360"/>
      </w:pPr>
      <w:rPr>
        <w:rFonts w:ascii="Courier New" w:hAnsi="Courier New" w:cs="Courier New" w:hint="default"/>
      </w:rPr>
    </w:lvl>
    <w:lvl w:ilvl="8" w:tplc="04150005" w:tentative="1">
      <w:start w:val="1"/>
      <w:numFmt w:val="bullet"/>
      <w:lvlText w:val=""/>
      <w:lvlJc w:val="left"/>
      <w:pPr>
        <w:ind w:left="6581" w:hanging="360"/>
      </w:pPr>
      <w:rPr>
        <w:rFonts w:ascii="Wingdings" w:hAnsi="Wingdings" w:hint="default"/>
      </w:rPr>
    </w:lvl>
  </w:abstractNum>
  <w:abstractNum w:abstractNumId="5" w15:restartNumberingAfterBreak="0">
    <w:nsid w:val="43736051"/>
    <w:multiLevelType w:val="hybridMultilevel"/>
    <w:tmpl w:val="A126D78C"/>
    <w:styleLink w:val="Zaimportowanystyl2"/>
    <w:lvl w:ilvl="0" w:tplc="908A8F82">
      <w:start w:val="1"/>
      <w:numFmt w:val="upperRoman"/>
      <w:suff w:val="nothing"/>
      <w:lvlText w:val="%1."/>
      <w:lvlJc w:val="left"/>
      <w:pPr>
        <w:ind w:left="102" w:hanging="102"/>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05FCF9A6">
      <w:start w:val="1"/>
      <w:numFmt w:val="decimal"/>
      <w:lvlText w:val="%2."/>
      <w:lvlJc w:val="left"/>
      <w:pPr>
        <w:ind w:left="645" w:hanging="645"/>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EA7417D0">
      <w:start w:val="1"/>
      <w:numFmt w:val="decimal"/>
      <w:lvlText w:val="%3)"/>
      <w:lvlJc w:val="left"/>
      <w:pPr>
        <w:ind w:left="709" w:hanging="39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9968AD8">
      <w:start w:val="1"/>
      <w:numFmt w:val="lowerLetter"/>
      <w:lvlText w:val="%4)"/>
      <w:lvlJc w:val="left"/>
      <w:pPr>
        <w:ind w:left="426" w:hanging="42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B76940C">
      <w:start w:val="1"/>
      <w:numFmt w:val="decimal"/>
      <w:lvlText w:val="%5)"/>
      <w:lvlJc w:val="left"/>
      <w:pPr>
        <w:ind w:left="1417" w:hanging="34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C36D578">
      <w:start w:val="1"/>
      <w:numFmt w:val="lowerLetter"/>
      <w:lvlText w:val="(%6)"/>
      <w:lvlJc w:val="left"/>
      <w:pPr>
        <w:ind w:left="1736" w:hanging="36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488015A">
      <w:start w:val="1"/>
      <w:numFmt w:val="lowerRoman"/>
      <w:lvlText w:val="(%7)"/>
      <w:lvlJc w:val="left"/>
      <w:pPr>
        <w:ind w:left="2096" w:hanging="45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852956E">
      <w:start w:val="1"/>
      <w:numFmt w:val="lowerLetter"/>
      <w:lvlText w:val="(%8)"/>
      <w:lvlJc w:val="left"/>
      <w:pPr>
        <w:ind w:left="2456" w:hanging="36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F3235FA">
      <w:start w:val="1"/>
      <w:numFmt w:val="lowerRoman"/>
      <w:lvlText w:val="(%9)"/>
      <w:lvlJc w:val="left"/>
      <w:pPr>
        <w:ind w:left="2816" w:hanging="45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47FD70F0"/>
    <w:multiLevelType w:val="hybridMultilevel"/>
    <w:tmpl w:val="FE26A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827382F"/>
    <w:multiLevelType w:val="hybridMultilevel"/>
    <w:tmpl w:val="58624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E734F45"/>
    <w:multiLevelType w:val="hybridMultilevel"/>
    <w:tmpl w:val="16D401DA"/>
    <w:lvl w:ilvl="0" w:tplc="04150001">
      <w:start w:val="1"/>
      <w:numFmt w:val="bullet"/>
      <w:lvlText w:val=""/>
      <w:lvlJc w:val="left"/>
      <w:pPr>
        <w:ind w:left="101" w:hanging="101"/>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suff w:val="nothing"/>
      <w:lvlText w:val="%2."/>
      <w:lvlJc w:val="left"/>
      <w:pPr>
        <w:ind w:left="91" w:hanging="91"/>
      </w:pPr>
      <w:rPr>
        <w:rFonts w:ascii="Arial Narrow" w:eastAsia="Arial Narrow" w:hAnsi="Arial Narrow" w:cs="Arial Narrow"/>
        <w:b/>
        <w:bCs/>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suff w:val="nothing"/>
      <w:lvlText w:val="%3)"/>
      <w:lvlJc w:val="left"/>
      <w:pPr>
        <w:ind w:left="91" w:hanging="91"/>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suff w:val="nothing"/>
      <w:lvlText w:val="%4)"/>
      <w:lvlJc w:val="left"/>
      <w:pPr>
        <w:ind w:left="101" w:hanging="101"/>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80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Letter"/>
      <w:lvlText w:val="(%6)"/>
      <w:lvlJc w:val="left"/>
      <w:pPr>
        <w:ind w:left="2124" w:hanging="32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lowerRoman"/>
      <w:lvlText w:val="(%7)"/>
      <w:lvlJc w:val="left"/>
      <w:pPr>
        <w:ind w:left="2520" w:hanging="451"/>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832" w:hanging="312"/>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3240" w:hanging="451"/>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51B54194"/>
    <w:multiLevelType w:val="hybridMultilevel"/>
    <w:tmpl w:val="F2762C2A"/>
    <w:lvl w:ilvl="0" w:tplc="0415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687B84"/>
    <w:multiLevelType w:val="hybridMultilevel"/>
    <w:tmpl w:val="7B587A16"/>
    <w:numStyleLink w:val="Zaimportowanystyl1"/>
  </w:abstractNum>
  <w:abstractNum w:abstractNumId="11" w15:restartNumberingAfterBreak="0">
    <w:nsid w:val="63E50247"/>
    <w:multiLevelType w:val="hybridMultilevel"/>
    <w:tmpl w:val="7D36283C"/>
    <w:lvl w:ilvl="0" w:tplc="829031C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893F69"/>
    <w:multiLevelType w:val="hybridMultilevel"/>
    <w:tmpl w:val="DD64D072"/>
    <w:lvl w:ilvl="0" w:tplc="9F4247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6B631B"/>
    <w:multiLevelType w:val="hybridMultilevel"/>
    <w:tmpl w:val="D1FAFA8A"/>
    <w:lvl w:ilvl="0" w:tplc="9F4247D0">
      <w:start w:val="1"/>
      <w:numFmt w:val="decimal"/>
      <w:lvlText w:val="%1)"/>
      <w:lvlJc w:val="left"/>
      <w:pPr>
        <w:ind w:left="101" w:hanging="101"/>
      </w:pPr>
      <w:rPr>
        <w:rFonts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suff w:val="nothing"/>
      <w:lvlText w:val="%2."/>
      <w:lvlJc w:val="left"/>
      <w:pPr>
        <w:ind w:left="91" w:hanging="91"/>
      </w:pPr>
      <w:rPr>
        <w:rFonts w:ascii="Arial Narrow" w:eastAsia="Arial Narrow" w:hAnsi="Arial Narrow" w:cs="Arial Narrow"/>
        <w:b/>
        <w:bCs/>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suff w:val="nothing"/>
      <w:lvlText w:val="%3)"/>
      <w:lvlJc w:val="left"/>
      <w:pPr>
        <w:ind w:left="91" w:hanging="91"/>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suff w:val="nothing"/>
      <w:lvlText w:val="%4)"/>
      <w:lvlJc w:val="left"/>
      <w:pPr>
        <w:ind w:left="101" w:hanging="101"/>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80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Letter"/>
      <w:lvlText w:val="(%6)"/>
      <w:lvlJc w:val="left"/>
      <w:pPr>
        <w:ind w:left="2124" w:hanging="32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lowerRoman"/>
      <w:lvlText w:val="(%7)"/>
      <w:lvlJc w:val="left"/>
      <w:pPr>
        <w:ind w:left="2520" w:hanging="451"/>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832" w:hanging="312"/>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3240" w:hanging="451"/>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71C97124"/>
    <w:multiLevelType w:val="multilevel"/>
    <w:tmpl w:val="A392B23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186D09"/>
    <w:multiLevelType w:val="hybridMultilevel"/>
    <w:tmpl w:val="5FB2AC18"/>
    <w:lvl w:ilvl="0" w:tplc="9F4247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DE7548C"/>
    <w:multiLevelType w:val="hybridMultilevel"/>
    <w:tmpl w:val="7B587A16"/>
    <w:styleLink w:val="Zaimportowanystyl1"/>
    <w:lvl w:ilvl="0" w:tplc="158E503A">
      <w:start w:val="1"/>
      <w:numFmt w:val="upperRoman"/>
      <w:suff w:val="nothing"/>
      <w:lvlText w:val="%1."/>
      <w:lvlJc w:val="left"/>
      <w:pPr>
        <w:ind w:left="101" w:hanging="101"/>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4E24172A">
      <w:start w:val="1"/>
      <w:numFmt w:val="decimal"/>
      <w:suff w:val="nothing"/>
      <w:lvlText w:val="%2."/>
      <w:lvlJc w:val="left"/>
      <w:pPr>
        <w:ind w:left="91" w:hanging="91"/>
      </w:pPr>
      <w:rPr>
        <w:rFonts w:ascii="Arial Narrow" w:eastAsia="Arial Narrow" w:hAnsi="Arial Narrow" w:cs="Arial Narrow"/>
        <w:b/>
        <w:bCs/>
        <w:i w:val="0"/>
        <w:iCs w:val="0"/>
        <w:caps w:val="0"/>
        <w:smallCaps w:val="0"/>
        <w:strike w:val="0"/>
        <w:dstrike w:val="0"/>
        <w:outline w:val="0"/>
        <w:emboss w:val="0"/>
        <w:imprint w:val="0"/>
        <w:color w:val="000000"/>
        <w:spacing w:val="0"/>
        <w:w w:val="100"/>
        <w:kern w:val="0"/>
        <w:position w:val="0"/>
        <w:highlight w:val="none"/>
        <w:vertAlign w:val="baseline"/>
      </w:rPr>
    </w:lvl>
    <w:lvl w:ilvl="2" w:tplc="01124F0E">
      <w:start w:val="1"/>
      <w:numFmt w:val="decimal"/>
      <w:suff w:val="nothing"/>
      <w:lvlText w:val="%3)"/>
      <w:lvlJc w:val="left"/>
      <w:pPr>
        <w:ind w:left="91" w:hanging="91"/>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E2C21AC">
      <w:start w:val="1"/>
      <w:numFmt w:val="lowerLetter"/>
      <w:suff w:val="nothing"/>
      <w:lvlText w:val="%4)"/>
      <w:lvlJc w:val="left"/>
      <w:pPr>
        <w:ind w:left="101" w:hanging="101"/>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4261C7A">
      <w:start w:val="1"/>
      <w:numFmt w:val="decimal"/>
      <w:lvlText w:val="(%5)"/>
      <w:lvlJc w:val="left"/>
      <w:pPr>
        <w:ind w:left="180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4C2CBC8">
      <w:start w:val="1"/>
      <w:numFmt w:val="lowerLetter"/>
      <w:lvlText w:val="(%6)"/>
      <w:lvlJc w:val="left"/>
      <w:pPr>
        <w:ind w:left="2124" w:hanging="32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BF869CA">
      <w:start w:val="1"/>
      <w:numFmt w:val="lowerRoman"/>
      <w:lvlText w:val="(%7)"/>
      <w:lvlJc w:val="left"/>
      <w:pPr>
        <w:ind w:left="2520" w:hanging="451"/>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2F8C74C">
      <w:start w:val="1"/>
      <w:numFmt w:val="lowerLetter"/>
      <w:lvlText w:val="(%8)"/>
      <w:lvlJc w:val="left"/>
      <w:pPr>
        <w:ind w:left="2832" w:hanging="312"/>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D6EDC7E">
      <w:start w:val="1"/>
      <w:numFmt w:val="lowerRoman"/>
      <w:lvlText w:val="(%9)"/>
      <w:lvlJc w:val="left"/>
      <w:pPr>
        <w:ind w:left="3240" w:hanging="451"/>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7F315273"/>
    <w:multiLevelType w:val="hybridMultilevel"/>
    <w:tmpl w:val="BDF015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697896563">
    <w:abstractNumId w:val="16"/>
  </w:num>
  <w:num w:numId="2" w16cid:durableId="1501506559">
    <w:abstractNumId w:val="10"/>
    <w:lvlOverride w:ilvl="1">
      <w:lvl w:ilvl="1" w:tplc="65247B56">
        <w:start w:val="1"/>
        <w:numFmt w:val="decimal"/>
        <w:suff w:val="nothing"/>
        <w:lvlText w:val="%2."/>
        <w:lvlJc w:val="left"/>
        <w:pPr>
          <w:ind w:left="91" w:hanging="91"/>
        </w:pPr>
        <w:rPr>
          <w:rFonts w:ascii="Arial" w:eastAsia="Arial Narrow" w:hAnsi="Arial" w:cs="Arial"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1D222214">
        <w:start w:val="1"/>
        <w:numFmt w:val="decimal"/>
        <w:suff w:val="nothing"/>
        <w:lvlText w:val="%3)"/>
        <w:lvlJc w:val="left"/>
        <w:pPr>
          <w:ind w:left="91" w:hanging="91"/>
        </w:pPr>
        <w:rPr>
          <w:rFonts w:ascii="Arial" w:eastAsia="Arial Narrow" w:hAnsi="Arial" w:cs="Arial"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16cid:durableId="1751074049">
    <w:abstractNumId w:val="10"/>
    <w:lvlOverride w:ilvl="0">
      <w:lvl w:ilvl="0" w:tplc="EA369B10">
        <w:start w:val="1"/>
        <w:numFmt w:val="upperRoman"/>
        <w:suff w:val="nothing"/>
        <w:lvlText w:val="%1."/>
        <w:lvlJc w:val="left"/>
        <w:pPr>
          <w:ind w:left="2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5247B56">
        <w:start w:val="1"/>
        <w:numFmt w:val="decimal"/>
        <w:suff w:val="nothing"/>
        <w:lvlText w:val="%2."/>
        <w:lvlJc w:val="left"/>
        <w:pPr>
          <w:ind w:left="91" w:hanging="91"/>
        </w:pPr>
        <w:rPr>
          <w:rFonts w:ascii="Arial Narrow" w:eastAsia="Arial Narrow" w:hAnsi="Arial Narrow" w:cs="Arial Narrow"/>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D222214">
        <w:start w:val="1"/>
        <w:numFmt w:val="decimal"/>
        <w:suff w:val="nothing"/>
        <w:lvlText w:val="%3)"/>
        <w:lvlJc w:val="left"/>
        <w:pPr>
          <w:ind w:left="91" w:hanging="91"/>
        </w:pPr>
        <w:rPr>
          <w:rFonts w:ascii="Arial" w:eastAsia="Arial Narrow" w:hAnsi="Arial" w:cs="Arial"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F3E774A">
        <w:start w:val="1"/>
        <w:numFmt w:val="lowerLetter"/>
        <w:suff w:val="nothing"/>
        <w:lvlText w:val="%4)"/>
        <w:lvlJc w:val="left"/>
        <w:pPr>
          <w:ind w:left="426"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CA85E28">
        <w:start w:val="1"/>
        <w:numFmt w:val="decimal"/>
        <w:lvlText w:val="(%5)"/>
        <w:lvlJc w:val="left"/>
        <w:pPr>
          <w:tabs>
            <w:tab w:val="num" w:pos="2225"/>
          </w:tabs>
          <w:ind w:left="2124" w:hanging="1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3C413E">
        <w:start w:val="1"/>
        <w:numFmt w:val="lowerLetter"/>
        <w:lvlText w:val="(%6)"/>
        <w:lvlJc w:val="left"/>
        <w:pPr>
          <w:ind w:left="2586" w:hanging="2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0F8E930">
        <w:start w:val="1"/>
        <w:numFmt w:val="lowerRoman"/>
        <w:lvlText w:val="(%7)"/>
        <w:lvlJc w:val="left"/>
        <w:pPr>
          <w:ind w:left="2832" w:hanging="23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E789E50">
        <w:start w:val="1"/>
        <w:numFmt w:val="lowerLetter"/>
        <w:lvlText w:val="(%8)"/>
        <w:lvlJc w:val="left"/>
        <w:pPr>
          <w:ind w:left="3306" w:hanging="2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396DFE8">
        <w:start w:val="1"/>
        <w:numFmt w:val="lowerRoman"/>
        <w:lvlText w:val="(%9)"/>
        <w:lvlJc w:val="left"/>
        <w:pPr>
          <w:tabs>
            <w:tab w:val="num" w:pos="3641"/>
          </w:tabs>
          <w:ind w:left="3540" w:hanging="2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703289114">
    <w:abstractNumId w:val="10"/>
    <w:lvlOverride w:ilvl="0">
      <w:lvl w:ilvl="0" w:tplc="EA369B10">
        <w:start w:val="1"/>
        <w:numFmt w:val="decimal"/>
        <w:lvlText w:val="%1."/>
        <w:lvlJc w:val="left"/>
        <w:pPr>
          <w:ind w:left="360" w:hanging="360"/>
        </w:pPr>
      </w:lvl>
    </w:lvlOverride>
    <w:lvlOverride w:ilvl="1">
      <w:lvl w:ilvl="1" w:tplc="65247B56">
        <w:start w:val="1"/>
        <w:numFmt w:val="lowerLetter"/>
        <w:lvlText w:val="%2."/>
        <w:lvlJc w:val="left"/>
        <w:pPr>
          <w:ind w:left="1080" w:hanging="360"/>
        </w:pPr>
      </w:lvl>
    </w:lvlOverride>
    <w:lvlOverride w:ilvl="2">
      <w:lvl w:ilvl="2" w:tplc="1D222214">
        <w:start w:val="1"/>
        <w:numFmt w:val="lowerRoman"/>
        <w:lvlText w:val="%3."/>
        <w:lvlJc w:val="right"/>
        <w:pPr>
          <w:ind w:left="1800" w:hanging="180"/>
        </w:pPr>
      </w:lvl>
    </w:lvlOverride>
    <w:lvlOverride w:ilvl="3">
      <w:lvl w:ilvl="3" w:tplc="9F3E774A">
        <w:start w:val="1"/>
        <w:numFmt w:val="decimal"/>
        <w:lvlText w:val="%4."/>
        <w:lvlJc w:val="left"/>
        <w:pPr>
          <w:ind w:left="2520" w:hanging="360"/>
        </w:pPr>
      </w:lvl>
    </w:lvlOverride>
    <w:lvlOverride w:ilvl="4">
      <w:lvl w:ilvl="4" w:tplc="ACA85E28">
        <w:start w:val="1"/>
        <w:numFmt w:val="lowerLetter"/>
        <w:lvlText w:val="%5."/>
        <w:lvlJc w:val="left"/>
        <w:pPr>
          <w:ind w:left="3240" w:hanging="360"/>
        </w:pPr>
      </w:lvl>
    </w:lvlOverride>
    <w:lvlOverride w:ilvl="5">
      <w:lvl w:ilvl="5" w:tplc="A23C413E" w:tentative="1">
        <w:start w:val="1"/>
        <w:numFmt w:val="lowerRoman"/>
        <w:lvlText w:val="%6."/>
        <w:lvlJc w:val="right"/>
        <w:pPr>
          <w:ind w:left="3960" w:hanging="180"/>
        </w:pPr>
      </w:lvl>
    </w:lvlOverride>
    <w:lvlOverride w:ilvl="6">
      <w:lvl w:ilvl="6" w:tplc="40F8E930" w:tentative="1">
        <w:start w:val="1"/>
        <w:numFmt w:val="decimal"/>
        <w:lvlText w:val="%7."/>
        <w:lvlJc w:val="left"/>
        <w:pPr>
          <w:ind w:left="4680" w:hanging="360"/>
        </w:pPr>
      </w:lvl>
    </w:lvlOverride>
    <w:lvlOverride w:ilvl="7">
      <w:lvl w:ilvl="7" w:tplc="5E789E50" w:tentative="1">
        <w:start w:val="1"/>
        <w:numFmt w:val="lowerLetter"/>
        <w:lvlText w:val="%8."/>
        <w:lvlJc w:val="left"/>
        <w:pPr>
          <w:ind w:left="5400" w:hanging="360"/>
        </w:pPr>
      </w:lvl>
    </w:lvlOverride>
    <w:lvlOverride w:ilvl="8">
      <w:lvl w:ilvl="8" w:tplc="D396DFE8" w:tentative="1">
        <w:start w:val="1"/>
        <w:numFmt w:val="lowerRoman"/>
        <w:lvlText w:val="%9."/>
        <w:lvlJc w:val="right"/>
        <w:pPr>
          <w:ind w:left="6120" w:hanging="180"/>
        </w:pPr>
      </w:lvl>
    </w:lvlOverride>
  </w:num>
  <w:num w:numId="5" w16cid:durableId="1031607767">
    <w:abstractNumId w:val="10"/>
    <w:lvlOverride w:ilvl="0">
      <w:lvl w:ilvl="0" w:tplc="EA369B10">
        <w:start w:val="1"/>
        <w:numFmt w:val="upperRoman"/>
        <w:suff w:val="nothing"/>
        <w:lvlText w:val="%1."/>
        <w:lvlJc w:val="left"/>
        <w:pPr>
          <w:ind w:left="2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5247B56">
        <w:start w:val="1"/>
        <w:numFmt w:val="decimal"/>
        <w:suff w:val="nothing"/>
        <w:lvlText w:val="%2."/>
        <w:lvlJc w:val="left"/>
        <w:pPr>
          <w:ind w:left="91" w:hanging="91"/>
        </w:pPr>
        <w:rPr>
          <w:rFonts w:ascii="Arial Narrow" w:eastAsia="Arial Narrow" w:hAnsi="Arial Narrow" w:cs="Arial Narrow"/>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D222214">
        <w:start w:val="1"/>
        <w:numFmt w:val="decimal"/>
        <w:suff w:val="nothing"/>
        <w:lvlText w:val="%3)"/>
        <w:lvlJc w:val="left"/>
        <w:pPr>
          <w:ind w:left="284" w:firstLine="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F3E774A">
        <w:start w:val="1"/>
        <w:numFmt w:val="lowerLetter"/>
        <w:suff w:val="nothing"/>
        <w:lvlText w:val="%4)"/>
        <w:lvlJc w:val="left"/>
        <w:pPr>
          <w:ind w:left="284" w:hanging="1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CA85E28">
        <w:start w:val="1"/>
        <w:numFmt w:val="decimal"/>
        <w:lvlText w:val="(%5)"/>
        <w:lvlJc w:val="left"/>
        <w:pPr>
          <w:ind w:left="2084" w:hanging="26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23C413E">
        <w:start w:val="1"/>
        <w:numFmt w:val="lowerLetter"/>
        <w:lvlText w:val="(%6)"/>
        <w:lvlJc w:val="left"/>
        <w:pPr>
          <w:ind w:left="2444" w:hanging="26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0F8E930">
        <w:start w:val="1"/>
        <w:numFmt w:val="lowerRoman"/>
        <w:lvlText w:val="(%7)"/>
        <w:lvlJc w:val="left"/>
        <w:pPr>
          <w:ind w:left="2804"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E789E50">
        <w:start w:val="1"/>
        <w:numFmt w:val="lowerLetter"/>
        <w:lvlText w:val="(%8)"/>
        <w:lvlJc w:val="left"/>
        <w:pPr>
          <w:ind w:left="3164" w:hanging="26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396DFE8">
        <w:start w:val="1"/>
        <w:numFmt w:val="lowerRoman"/>
        <w:lvlText w:val="(%9)"/>
        <w:lvlJc w:val="left"/>
        <w:pPr>
          <w:ind w:left="3524"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16cid:durableId="1024600105">
    <w:abstractNumId w:val="5"/>
  </w:num>
  <w:num w:numId="7" w16cid:durableId="1618174868">
    <w:abstractNumId w:val="3"/>
  </w:num>
  <w:num w:numId="8" w16cid:durableId="1570067657">
    <w:abstractNumId w:val="10"/>
    <w:lvlOverride w:ilvl="0">
      <w:startOverride w:val="1"/>
      <w:lvl w:ilvl="0" w:tplc="EA369B10">
        <w:start w:val="1"/>
        <w:numFmt w:val="upperRoman"/>
        <w:suff w:val="nothing"/>
        <w:lvlText w:val="%1."/>
        <w:lvlJc w:val="left"/>
        <w:pPr>
          <w:ind w:left="284" w:hanging="284"/>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5"/>
      <w:lvl w:ilvl="1" w:tplc="65247B56">
        <w:start w:val="5"/>
        <w:numFmt w:val="decimal"/>
        <w:suff w:val="nothing"/>
        <w:lvlText w:val="%2."/>
        <w:lvlJc w:val="left"/>
        <w:pPr>
          <w:ind w:left="91" w:hanging="91"/>
        </w:pPr>
        <w:rPr>
          <w:rFonts w:ascii="Arial Narrow" w:eastAsia="Arial Narrow" w:hAnsi="Arial Narrow" w:cs="Arial Narrow"/>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D222214">
        <w:start w:val="1"/>
        <w:numFmt w:val="decimal"/>
        <w:suff w:val="nothing"/>
        <w:lvlText w:val="%3)"/>
        <w:lvlJc w:val="left"/>
        <w:pPr>
          <w:ind w:left="91" w:hanging="91"/>
        </w:pPr>
        <w:rPr>
          <w:rFonts w:ascii="Arial" w:eastAsia="Arial Narrow" w:hAnsi="Arial" w:cs="Arial"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F3E774A">
        <w:start w:val="1"/>
        <w:numFmt w:val="lowerLetter"/>
        <w:suff w:val="nothing"/>
        <w:lvlText w:val="%4)"/>
        <w:lvlJc w:val="left"/>
        <w:pPr>
          <w:ind w:left="426"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CA85E28">
        <w:start w:val="1"/>
        <w:numFmt w:val="decimal"/>
        <w:lvlText w:val="(%5)"/>
        <w:lvlJc w:val="left"/>
        <w:pPr>
          <w:tabs>
            <w:tab w:val="num" w:pos="2225"/>
          </w:tabs>
          <w:ind w:left="2124" w:hanging="1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3C413E">
        <w:start w:val="1"/>
        <w:numFmt w:val="lowerLetter"/>
        <w:lvlText w:val="(%6)"/>
        <w:lvlJc w:val="left"/>
        <w:pPr>
          <w:ind w:left="2586" w:hanging="2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0F8E930">
        <w:start w:val="1"/>
        <w:numFmt w:val="lowerRoman"/>
        <w:lvlText w:val="(%7)"/>
        <w:lvlJc w:val="left"/>
        <w:pPr>
          <w:ind w:left="2832" w:hanging="23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E789E50">
        <w:start w:val="1"/>
        <w:numFmt w:val="lowerLetter"/>
        <w:lvlText w:val="(%8)"/>
        <w:lvlJc w:val="left"/>
        <w:pPr>
          <w:ind w:left="3306" w:hanging="2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396DFE8">
        <w:start w:val="1"/>
        <w:numFmt w:val="lowerRoman"/>
        <w:lvlText w:val="(%9)"/>
        <w:lvlJc w:val="left"/>
        <w:pPr>
          <w:tabs>
            <w:tab w:val="num" w:pos="3641"/>
          </w:tabs>
          <w:ind w:left="3540" w:hanging="2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837115450">
    <w:abstractNumId w:val="10"/>
    <w:lvlOverride w:ilvl="0">
      <w:lvl w:ilvl="0" w:tplc="EA369B10">
        <w:start w:val="1"/>
        <w:numFmt w:val="upperRoman"/>
        <w:suff w:val="nothing"/>
        <w:lvlText w:val="%1."/>
        <w:lvlJc w:val="left"/>
        <w:pPr>
          <w:ind w:left="112" w:hanging="11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5247B56">
        <w:start w:val="1"/>
        <w:numFmt w:val="decimal"/>
        <w:suff w:val="nothing"/>
        <w:lvlText w:val="%2."/>
        <w:lvlJc w:val="left"/>
        <w:pPr>
          <w:ind w:left="100" w:hanging="1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D222214">
        <w:start w:val="1"/>
        <w:numFmt w:val="decimal"/>
        <w:suff w:val="nothing"/>
        <w:lvlText w:val="%3)"/>
        <w:lvlJc w:val="left"/>
        <w:pPr>
          <w:ind w:left="100" w:hanging="10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F3E774A">
        <w:start w:val="1"/>
        <w:numFmt w:val="lowerLetter"/>
        <w:suff w:val="nothing"/>
        <w:lvlText w:val="%4)"/>
        <w:lvlJc w:val="left"/>
        <w:pPr>
          <w:ind w:left="112" w:hanging="11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CA85E28">
        <w:start w:val="1"/>
        <w:numFmt w:val="decimal"/>
        <w:lvlText w:val="(%5)"/>
        <w:lvlJc w:val="left"/>
        <w:pPr>
          <w:ind w:left="1836" w:hanging="396"/>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23C413E">
        <w:start w:val="1"/>
        <w:numFmt w:val="lowerLetter"/>
        <w:lvlText w:val="(%6)"/>
        <w:lvlJc w:val="left"/>
        <w:pPr>
          <w:ind w:left="2156" w:hanging="356"/>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0F8E930">
        <w:start w:val="1"/>
        <w:numFmt w:val="lowerRoman"/>
        <w:lvlText w:val="(%7)"/>
        <w:lvlJc w:val="left"/>
        <w:pPr>
          <w:ind w:left="2565" w:hanging="496"/>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E789E50">
        <w:start w:val="1"/>
        <w:numFmt w:val="lowerLetter"/>
        <w:lvlText w:val="(%8)"/>
        <w:lvlJc w:val="left"/>
        <w:pPr>
          <w:ind w:left="2863" w:hanging="343"/>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396DFE8">
        <w:start w:val="1"/>
        <w:numFmt w:val="lowerRoman"/>
        <w:lvlText w:val="(%9)"/>
        <w:lvlJc w:val="left"/>
        <w:pPr>
          <w:ind w:left="3285" w:hanging="496"/>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16cid:durableId="82992180">
    <w:abstractNumId w:val="0"/>
  </w:num>
  <w:num w:numId="11" w16cid:durableId="2097358996">
    <w:abstractNumId w:val="17"/>
  </w:num>
  <w:num w:numId="12" w16cid:durableId="1517845971">
    <w:abstractNumId w:val="15"/>
  </w:num>
  <w:num w:numId="13" w16cid:durableId="392970639">
    <w:abstractNumId w:val="1"/>
  </w:num>
  <w:num w:numId="14" w16cid:durableId="647444248">
    <w:abstractNumId w:val="11"/>
  </w:num>
  <w:num w:numId="15" w16cid:durableId="1205825984">
    <w:abstractNumId w:val="4"/>
  </w:num>
  <w:num w:numId="16" w16cid:durableId="1941376713">
    <w:abstractNumId w:val="12"/>
  </w:num>
  <w:num w:numId="17" w16cid:durableId="5179134">
    <w:abstractNumId w:val="9"/>
  </w:num>
  <w:num w:numId="18" w16cid:durableId="1648901585">
    <w:abstractNumId w:val="6"/>
  </w:num>
  <w:num w:numId="19" w16cid:durableId="1593397994">
    <w:abstractNumId w:val="10"/>
  </w:num>
  <w:num w:numId="20" w16cid:durableId="1004480079">
    <w:abstractNumId w:val="13"/>
  </w:num>
  <w:num w:numId="21" w16cid:durableId="1105735629">
    <w:abstractNumId w:val="8"/>
  </w:num>
  <w:num w:numId="22" w16cid:durableId="2083746546">
    <w:abstractNumId w:val="2"/>
  </w:num>
  <w:num w:numId="23" w16cid:durableId="789906613">
    <w:abstractNumId w:val="7"/>
  </w:num>
  <w:num w:numId="24" w16cid:durableId="15511075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8A"/>
    <w:rsid w:val="00054F09"/>
    <w:rsid w:val="00107365"/>
    <w:rsid w:val="001410A0"/>
    <w:rsid w:val="00187AC4"/>
    <w:rsid w:val="0020311D"/>
    <w:rsid w:val="00211A1F"/>
    <w:rsid w:val="0028136A"/>
    <w:rsid w:val="00331B64"/>
    <w:rsid w:val="0034551C"/>
    <w:rsid w:val="00372DFF"/>
    <w:rsid w:val="00401FF1"/>
    <w:rsid w:val="004D4BA1"/>
    <w:rsid w:val="004F3DEC"/>
    <w:rsid w:val="00521D8A"/>
    <w:rsid w:val="005641FF"/>
    <w:rsid w:val="005E0FBD"/>
    <w:rsid w:val="006443F5"/>
    <w:rsid w:val="006E0681"/>
    <w:rsid w:val="00736975"/>
    <w:rsid w:val="00831791"/>
    <w:rsid w:val="00884788"/>
    <w:rsid w:val="008941BC"/>
    <w:rsid w:val="008B33F1"/>
    <w:rsid w:val="008D1F47"/>
    <w:rsid w:val="008F45D5"/>
    <w:rsid w:val="009609FA"/>
    <w:rsid w:val="00971EFE"/>
    <w:rsid w:val="009D25FE"/>
    <w:rsid w:val="00A37286"/>
    <w:rsid w:val="00A5485B"/>
    <w:rsid w:val="00B14D7A"/>
    <w:rsid w:val="00BE3FD3"/>
    <w:rsid w:val="00C10A8A"/>
    <w:rsid w:val="00CF7D89"/>
    <w:rsid w:val="00D03243"/>
    <w:rsid w:val="00D32AD5"/>
    <w:rsid w:val="00D51D2F"/>
    <w:rsid w:val="00DA20DE"/>
    <w:rsid w:val="00E6768D"/>
    <w:rsid w:val="00EF0BEB"/>
    <w:rsid w:val="00FF7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4B845"/>
  <w15:docId w15:val="{67724A00-3CAD-4875-A2F1-000076BC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hAnsi="Calibri" w:cs="Arial Unicode MS"/>
      <w:color w:val="000000"/>
      <w:sz w:val="22"/>
      <w:szCs w:val="22"/>
      <w:u w:color="00000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Zaimportowanystyl1">
    <w:name w:val="Zaimportowany styl 1"/>
    <w:pPr>
      <w:numPr>
        <w:numId w:val="1"/>
      </w:numPr>
    </w:pPr>
  </w:style>
  <w:style w:type="character" w:customStyle="1" w:styleId="Brak">
    <w:name w:val="Brak"/>
  </w:style>
  <w:style w:type="character" w:customStyle="1" w:styleId="Hyperlink0">
    <w:name w:val="Hyperlink.0"/>
    <w:basedOn w:val="Brak"/>
    <w:rPr>
      <w:outline w:val="0"/>
      <w:color w:val="000000"/>
      <w:u w:val="single" w:color="000000"/>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2">
    <w:name w:val="Zaimportowany styl 2"/>
    <w:pPr>
      <w:numPr>
        <w:numId w:val="6"/>
      </w:numPr>
    </w:p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Calibri" w:hAnsi="Calibri"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211A1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paragraph" w:styleId="Tematkomentarza">
    <w:name w:val="annotation subject"/>
    <w:basedOn w:val="Tekstkomentarza"/>
    <w:next w:val="Tekstkomentarza"/>
    <w:link w:val="TematkomentarzaZnak"/>
    <w:uiPriority w:val="99"/>
    <w:semiHidden/>
    <w:unhideWhenUsed/>
    <w:rsid w:val="00211A1F"/>
    <w:rPr>
      <w:b/>
      <w:bCs/>
    </w:rPr>
  </w:style>
  <w:style w:type="character" w:customStyle="1" w:styleId="TematkomentarzaZnak">
    <w:name w:val="Temat komentarza Znak"/>
    <w:basedOn w:val="TekstkomentarzaZnak"/>
    <w:link w:val="Tematkomentarza"/>
    <w:uiPriority w:val="99"/>
    <w:semiHidden/>
    <w:rsid w:val="00211A1F"/>
    <w:rPr>
      <w:rFonts w:ascii="Calibri" w:hAnsi="Calibri" w:cs="Arial Unicode MS"/>
      <w:b/>
      <w:bCs/>
      <w:color w:val="000000"/>
      <w:u w:color="000000"/>
    </w:rPr>
  </w:style>
  <w:style w:type="paragraph" w:styleId="Akapitzlist">
    <w:name w:val="List Paragraph"/>
    <w:basedOn w:val="Normalny"/>
    <w:uiPriority w:val="34"/>
    <w:qFormat/>
    <w:rsid w:val="00D32AD5"/>
    <w:pPr>
      <w:ind w:left="720"/>
      <w:contextualSpacing/>
    </w:pPr>
  </w:style>
  <w:style w:type="paragraph" w:styleId="Nagwek">
    <w:name w:val="header"/>
    <w:basedOn w:val="Normalny"/>
    <w:link w:val="NagwekZnak"/>
    <w:uiPriority w:val="99"/>
    <w:unhideWhenUsed/>
    <w:rsid w:val="008941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41BC"/>
    <w:rPr>
      <w:rFonts w:ascii="Calibri" w:hAnsi="Calibri" w:cs="Arial Unicode MS"/>
      <w:color w:val="000000"/>
      <w:sz w:val="22"/>
      <w:szCs w:val="22"/>
      <w:u w:color="000000"/>
    </w:rPr>
  </w:style>
  <w:style w:type="paragraph" w:styleId="Stopka">
    <w:name w:val="footer"/>
    <w:basedOn w:val="Normalny"/>
    <w:link w:val="StopkaZnak"/>
    <w:uiPriority w:val="99"/>
    <w:unhideWhenUsed/>
    <w:rsid w:val="008941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41BC"/>
    <w:rPr>
      <w:rFonts w:ascii="Calibri" w:hAnsi="Calibri" w:cs="Arial Unicode MS"/>
      <w:color w:val="000000"/>
      <w:sz w:val="22"/>
      <w:szCs w:val="22"/>
      <w:u w:color="000000"/>
    </w:rPr>
  </w:style>
  <w:style w:type="character" w:styleId="Nierozpoznanawzmianka">
    <w:name w:val="Unresolved Mention"/>
    <w:basedOn w:val="Domylnaczcionkaakapitu"/>
    <w:uiPriority w:val="99"/>
    <w:semiHidden/>
    <w:unhideWhenUsed/>
    <w:rsid w:val="00B14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ujk.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15569-6A89-46C9-8E33-B272123D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1993</Words>
  <Characters>11963</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Anna Siewierska</cp:lastModifiedBy>
  <cp:revision>22</cp:revision>
  <dcterms:created xsi:type="dcterms:W3CDTF">2022-08-25T16:38:00Z</dcterms:created>
  <dcterms:modified xsi:type="dcterms:W3CDTF">2024-12-31T07:33:00Z</dcterms:modified>
</cp:coreProperties>
</file>