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590A6" w14:textId="7D807268" w:rsidR="00FC7209" w:rsidRPr="00FC7209" w:rsidRDefault="00393123" w:rsidP="00FC7209">
      <w:pPr>
        <w:widowControl w:val="0"/>
        <w:tabs>
          <w:tab w:val="left" w:pos="844"/>
        </w:tabs>
        <w:autoSpaceDE w:val="0"/>
        <w:autoSpaceDN w:val="0"/>
        <w:spacing w:after="0" w:line="240" w:lineRule="auto"/>
        <w:ind w:right="393"/>
        <w:rPr>
          <w:rFonts w:ascii="Arial" w:eastAsia="Arial" w:hAnsi="Arial" w:cs="Arial"/>
          <w:i/>
          <w:sz w:val="20"/>
        </w:rPr>
      </w:pPr>
      <w:r w:rsidRPr="00393123">
        <w:rPr>
          <w:rFonts w:cstheme="minorHAnsi"/>
          <w:b/>
          <w:sz w:val="20"/>
        </w:rPr>
        <w:t>Microsoft</w:t>
      </w:r>
      <w:r w:rsidRPr="00393123">
        <w:rPr>
          <w:rFonts w:cstheme="minorHAnsi"/>
          <w:b/>
          <w:spacing w:val="-3"/>
          <w:sz w:val="20"/>
        </w:rPr>
        <w:t xml:space="preserve"> </w:t>
      </w:r>
      <w:r w:rsidRPr="00393123">
        <w:rPr>
          <w:rFonts w:cstheme="minorHAnsi"/>
          <w:b/>
          <w:sz w:val="20"/>
        </w:rPr>
        <w:t>SQL</w:t>
      </w:r>
      <w:r w:rsidRPr="00393123">
        <w:rPr>
          <w:rFonts w:cstheme="minorHAnsi"/>
          <w:b/>
          <w:spacing w:val="-4"/>
          <w:sz w:val="20"/>
        </w:rPr>
        <w:t xml:space="preserve"> </w:t>
      </w:r>
      <w:r w:rsidRPr="00393123">
        <w:rPr>
          <w:rFonts w:cstheme="minorHAnsi"/>
          <w:b/>
          <w:sz w:val="20"/>
        </w:rPr>
        <w:t>S</w:t>
      </w:r>
      <w:bookmarkStart w:id="0" w:name="_GoBack"/>
      <w:bookmarkEnd w:id="0"/>
      <w:r w:rsidRPr="00393123">
        <w:rPr>
          <w:rFonts w:cstheme="minorHAnsi"/>
          <w:b/>
          <w:sz w:val="20"/>
        </w:rPr>
        <w:t>erver</w:t>
      </w:r>
      <w:r w:rsidRPr="00393123">
        <w:rPr>
          <w:rFonts w:cstheme="minorHAnsi"/>
          <w:b/>
          <w:spacing w:val="-3"/>
          <w:sz w:val="20"/>
        </w:rPr>
        <w:t xml:space="preserve"> </w:t>
      </w:r>
      <w:r w:rsidRPr="00393123">
        <w:rPr>
          <w:rFonts w:cstheme="minorHAnsi"/>
          <w:b/>
          <w:spacing w:val="-4"/>
          <w:sz w:val="20"/>
        </w:rPr>
        <w:t xml:space="preserve"> </w:t>
      </w:r>
      <w:r w:rsidRPr="00393123">
        <w:rPr>
          <w:rFonts w:cstheme="minorHAnsi"/>
          <w:b/>
          <w:sz w:val="20"/>
        </w:rPr>
        <w:t>Standard</w:t>
      </w:r>
      <w:r w:rsidRPr="00393123">
        <w:rPr>
          <w:rFonts w:cstheme="minorHAnsi"/>
          <w:b/>
          <w:spacing w:val="-3"/>
          <w:sz w:val="20"/>
        </w:rPr>
        <w:t xml:space="preserve"> </w:t>
      </w:r>
      <w:proofErr w:type="spellStart"/>
      <w:r w:rsidRPr="00393123">
        <w:rPr>
          <w:rFonts w:cstheme="minorHAnsi"/>
          <w:b/>
          <w:sz w:val="20"/>
        </w:rPr>
        <w:t>Core</w:t>
      </w:r>
      <w:proofErr w:type="spellEnd"/>
      <w:r w:rsidRPr="00393123">
        <w:rPr>
          <w:rFonts w:cstheme="minorHAnsi"/>
          <w:b/>
          <w:spacing w:val="-2"/>
          <w:sz w:val="20"/>
        </w:rPr>
        <w:t xml:space="preserve"> </w:t>
      </w:r>
      <w:r w:rsidRPr="00393123">
        <w:rPr>
          <w:rFonts w:cstheme="minorHAnsi"/>
          <w:b/>
          <w:sz w:val="20"/>
        </w:rPr>
        <w:t>-</w:t>
      </w:r>
      <w:r w:rsidRPr="00393123">
        <w:rPr>
          <w:rFonts w:cstheme="minorHAnsi"/>
          <w:b/>
          <w:spacing w:val="-2"/>
          <w:sz w:val="20"/>
        </w:rPr>
        <w:t xml:space="preserve"> </w:t>
      </w:r>
      <w:r w:rsidRPr="00393123">
        <w:rPr>
          <w:rFonts w:cstheme="minorHAnsi"/>
          <w:b/>
          <w:sz w:val="20"/>
        </w:rPr>
        <w:t>2</w:t>
      </w:r>
      <w:r w:rsidRPr="00393123">
        <w:rPr>
          <w:rFonts w:cstheme="minorHAnsi"/>
          <w:b/>
          <w:spacing w:val="-4"/>
          <w:sz w:val="20"/>
        </w:rPr>
        <w:t xml:space="preserve"> </w:t>
      </w:r>
      <w:proofErr w:type="spellStart"/>
      <w:r w:rsidRPr="00393123">
        <w:rPr>
          <w:rFonts w:cstheme="minorHAnsi"/>
          <w:b/>
          <w:sz w:val="20"/>
        </w:rPr>
        <w:t>Core</w:t>
      </w:r>
      <w:proofErr w:type="spellEnd"/>
      <w:r w:rsidRPr="00393123">
        <w:rPr>
          <w:rFonts w:cstheme="minorHAnsi"/>
          <w:b/>
          <w:spacing w:val="-3"/>
          <w:sz w:val="20"/>
        </w:rPr>
        <w:t xml:space="preserve"> </w:t>
      </w:r>
      <w:r w:rsidRPr="00393123">
        <w:rPr>
          <w:rFonts w:cstheme="minorHAnsi"/>
          <w:b/>
          <w:sz w:val="20"/>
        </w:rPr>
        <w:t>Lic</w:t>
      </w:r>
      <w:r w:rsidRPr="00393123">
        <w:rPr>
          <w:rFonts w:cstheme="minorHAnsi"/>
          <w:b/>
          <w:spacing w:val="-2"/>
          <w:sz w:val="20"/>
        </w:rPr>
        <w:t xml:space="preserve"> </w:t>
      </w:r>
      <w:r w:rsidR="00FC7209">
        <w:rPr>
          <w:rFonts w:cstheme="minorHAnsi"/>
          <w:b/>
          <w:spacing w:val="-2"/>
          <w:sz w:val="20"/>
        </w:rPr>
        <w:t xml:space="preserve"> </w:t>
      </w:r>
      <w:r w:rsidR="00FC7209" w:rsidRPr="00FC7209">
        <w:rPr>
          <w:rFonts w:ascii="Arial" w:eastAsia="Arial" w:hAnsi="Arial" w:cs="Arial"/>
          <w:sz w:val="20"/>
        </w:rPr>
        <w:t>lub</w:t>
      </w:r>
      <w:r w:rsidR="00FC7209" w:rsidRPr="00FC7209">
        <w:rPr>
          <w:rFonts w:ascii="Arial" w:eastAsia="Arial" w:hAnsi="Arial" w:cs="Arial"/>
          <w:spacing w:val="-3"/>
          <w:sz w:val="20"/>
        </w:rPr>
        <w:t xml:space="preserve"> </w:t>
      </w:r>
      <w:r w:rsidR="00FC7209" w:rsidRPr="00FC7209">
        <w:rPr>
          <w:rFonts w:ascii="Arial" w:eastAsia="Arial" w:hAnsi="Arial" w:cs="Arial"/>
          <w:sz w:val="20"/>
        </w:rPr>
        <w:t>produkt</w:t>
      </w:r>
      <w:r w:rsidR="00FC7209" w:rsidRPr="00FC7209">
        <w:rPr>
          <w:rFonts w:ascii="Arial" w:eastAsia="Arial" w:hAnsi="Arial" w:cs="Arial"/>
          <w:spacing w:val="-4"/>
          <w:sz w:val="20"/>
        </w:rPr>
        <w:t xml:space="preserve"> </w:t>
      </w:r>
      <w:r w:rsidR="00FC7209" w:rsidRPr="00FC7209">
        <w:rPr>
          <w:rFonts w:ascii="Arial" w:eastAsia="Arial" w:hAnsi="Arial" w:cs="Arial"/>
          <w:sz w:val="20"/>
        </w:rPr>
        <w:t>równoważny</w:t>
      </w:r>
      <w:r w:rsidR="00FC7209" w:rsidRPr="00FC7209">
        <w:rPr>
          <w:rFonts w:ascii="Arial" w:eastAsia="Arial" w:hAnsi="Arial" w:cs="Arial"/>
          <w:spacing w:val="-2"/>
          <w:sz w:val="20"/>
        </w:rPr>
        <w:t xml:space="preserve"> </w:t>
      </w:r>
      <w:r w:rsidR="00FC7209" w:rsidRPr="00FC7209">
        <w:rPr>
          <w:rFonts w:ascii="Arial" w:eastAsia="Arial" w:hAnsi="Arial" w:cs="Arial"/>
          <w:i/>
          <w:sz w:val="20"/>
        </w:rPr>
        <w:t>(licencja na rdzenie procesora)</w:t>
      </w:r>
      <w:r w:rsidR="00FA12AB">
        <w:rPr>
          <w:rFonts w:ascii="Arial" w:eastAsia="Arial" w:hAnsi="Arial" w:cs="Arial"/>
          <w:i/>
          <w:sz w:val="20"/>
        </w:rPr>
        <w:t xml:space="preserve"> Licencja musi obsłużyć 12 rdzeni procesora.</w:t>
      </w:r>
    </w:p>
    <w:p w14:paraId="7E1AB0AF" w14:textId="05B86DAA" w:rsidR="00393123" w:rsidRPr="00393123" w:rsidRDefault="00393123" w:rsidP="00393123">
      <w:pPr>
        <w:tabs>
          <w:tab w:val="left" w:pos="844"/>
        </w:tabs>
        <w:ind w:right="393"/>
        <w:rPr>
          <w:rFonts w:cstheme="minorHAnsi"/>
          <w:i/>
          <w:sz w:val="20"/>
        </w:rPr>
      </w:pPr>
    </w:p>
    <w:p w14:paraId="1B4DBDA3" w14:textId="77777777" w:rsidR="00393123" w:rsidRPr="00393123" w:rsidRDefault="00393123" w:rsidP="00393123">
      <w:pPr>
        <w:tabs>
          <w:tab w:val="left" w:pos="844"/>
        </w:tabs>
        <w:ind w:left="178" w:right="393"/>
        <w:rPr>
          <w:rFonts w:cstheme="minorHAnsi"/>
          <w:color w:val="000000"/>
          <w:shd w:val="clear" w:color="auto" w:fill="FFFFFF"/>
        </w:rPr>
      </w:pPr>
    </w:p>
    <w:p w14:paraId="60F92F9F" w14:textId="558717B8" w:rsidR="00393123" w:rsidRPr="00393123" w:rsidRDefault="00393123" w:rsidP="00A85A8B">
      <w:pPr>
        <w:tabs>
          <w:tab w:val="left" w:pos="844"/>
        </w:tabs>
        <w:ind w:right="393"/>
        <w:jc w:val="both"/>
        <w:rPr>
          <w:rFonts w:cstheme="minorHAnsi"/>
          <w:i/>
          <w:sz w:val="20"/>
        </w:rPr>
      </w:pPr>
      <w:r w:rsidRPr="00393123">
        <w:rPr>
          <w:rFonts w:cstheme="minorHAnsi"/>
          <w:color w:val="000000"/>
          <w:shd w:val="clear" w:color="auto" w:fill="FFFFFF"/>
        </w:rPr>
        <w:t>Najnowszy dostępny na rynku system baz danych z prawem do bezpłatnego przejścia do wersji nowszej, jeśli taka pojawi się w sprzedaży. Bezpłatna możliwość pobrania i zainstalowania nowszej wersji musi obowiązywać przez min 36 miesięcy od daty zakupu. </w:t>
      </w:r>
    </w:p>
    <w:p w14:paraId="52A4BEF4" w14:textId="0498724D" w:rsidR="00393123" w:rsidRDefault="00393123" w:rsidP="00393123">
      <w:pPr>
        <w:pStyle w:val="Tekstpodstawowy"/>
        <w:ind w:left="895" w:right="130" w:firstLine="0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</w:rPr>
        <w:t>System bazodanowy (SBD) licencjonowany na rdzenie procesora musi spełniać następujące wymagania poprzez wbudowane mechanizmy:</w:t>
      </w:r>
    </w:p>
    <w:p w14:paraId="13BEDE92" w14:textId="77777777" w:rsidR="00393123" w:rsidRPr="00393123" w:rsidRDefault="00393123" w:rsidP="00A85A8B">
      <w:pPr>
        <w:pStyle w:val="Tekstpodstawowy"/>
        <w:ind w:left="0" w:right="130" w:firstLine="0"/>
        <w:rPr>
          <w:rFonts w:asciiTheme="minorHAnsi" w:hAnsiTheme="minorHAnsi" w:cstheme="minorHAnsi"/>
        </w:rPr>
      </w:pPr>
    </w:p>
    <w:p w14:paraId="4591CB99" w14:textId="38F6F7E9" w:rsidR="00A85A8B" w:rsidRPr="00A85A8B" w:rsidRDefault="00A85A8B" w:rsidP="00393123">
      <w:pPr>
        <w:pStyle w:val="Akapitzlist"/>
        <w:numPr>
          <w:ilvl w:val="3"/>
          <w:numId w:val="9"/>
        </w:numPr>
        <w:tabs>
          <w:tab w:val="left" w:pos="885"/>
        </w:tabs>
        <w:spacing w:before="3" w:line="235" w:lineRule="auto"/>
        <w:ind w:right="121"/>
        <w:rPr>
          <w:rFonts w:asciiTheme="minorHAnsi" w:hAnsiTheme="minorHAnsi" w:cstheme="minorHAnsi"/>
          <w:sz w:val="20"/>
          <w:szCs w:val="20"/>
        </w:rPr>
      </w:pPr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SBD musi mieć możliwość zainstalowania wersji starszej (</w:t>
      </w:r>
      <w:proofErr w:type="spellStart"/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downgrade</w:t>
      </w:r>
      <w:proofErr w:type="spellEnd"/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rights</w:t>
      </w:r>
      <w:proofErr w:type="spellEnd"/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) </w:t>
      </w:r>
    </w:p>
    <w:p w14:paraId="7F81BD72" w14:textId="6804B699" w:rsidR="00A85A8B" w:rsidRPr="00A85A8B" w:rsidRDefault="00A85A8B" w:rsidP="00393123">
      <w:pPr>
        <w:pStyle w:val="Akapitzlist"/>
        <w:numPr>
          <w:ilvl w:val="3"/>
          <w:numId w:val="9"/>
        </w:numPr>
        <w:tabs>
          <w:tab w:val="left" w:pos="885"/>
        </w:tabs>
        <w:spacing w:before="3" w:line="235" w:lineRule="auto"/>
        <w:ind w:right="121"/>
        <w:rPr>
          <w:rFonts w:asciiTheme="minorHAnsi" w:hAnsiTheme="minorHAnsi" w:cstheme="minorHAnsi"/>
          <w:sz w:val="20"/>
          <w:szCs w:val="20"/>
        </w:rPr>
      </w:pPr>
      <w:r w:rsidRPr="00A85A8B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SBD musi mieć możliwość instalacji oprogramowania na maszynach wirtualnych</w:t>
      </w:r>
    </w:p>
    <w:p w14:paraId="153E6877" w14:textId="053C908A" w:rsidR="00393123" w:rsidRPr="00393123" w:rsidRDefault="00393123" w:rsidP="00393123">
      <w:pPr>
        <w:pStyle w:val="Akapitzlist"/>
        <w:numPr>
          <w:ilvl w:val="3"/>
          <w:numId w:val="9"/>
        </w:numPr>
        <w:tabs>
          <w:tab w:val="left" w:pos="885"/>
        </w:tabs>
        <w:spacing w:before="3" w:line="235" w:lineRule="auto"/>
        <w:ind w:right="121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 wykorzystania SBD jako silnika relacyjnej bazy danych, analitycznej, wielowymiarowej bazy danych, platformy bazodanowej dla wielu aplikacji. Powinien zawierać serwer raportów, narzędzia do: definiowania raportów, wykonywania analiz biznesowych, tworzenia procesów ETL.</w:t>
      </w:r>
    </w:p>
    <w:p w14:paraId="163A5E32" w14:textId="77777777" w:rsidR="00393123" w:rsidRPr="00393123" w:rsidRDefault="00393123" w:rsidP="00393123">
      <w:pPr>
        <w:pStyle w:val="Akapitzlist"/>
        <w:numPr>
          <w:ilvl w:val="3"/>
          <w:numId w:val="9"/>
        </w:numPr>
        <w:tabs>
          <w:tab w:val="left" w:pos="885"/>
        </w:tabs>
        <w:spacing w:before="4" w:line="235" w:lineRule="auto"/>
        <w:ind w:right="119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Zintegrowane narzędzia graficzne do zarządzania systemem – SBD musi dostarczać zintegrowane narzędzia do zarządzania i konfiguracji wszystkich usług wchodzących w skład systemu (baza relacyjna, usługi analityczne, usługi raportowe, usługi transformacji danych). Narzędzia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muszą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skryptów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zarządzających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systemem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oraz automatyzacji ich wykonywania.</w:t>
      </w:r>
    </w:p>
    <w:p w14:paraId="583C6A25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9" w:line="232" w:lineRule="auto"/>
        <w:ind w:left="884" w:right="125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Zarządzanie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serwerem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pomocą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skryptów - SBD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zarządzania systemem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pomocą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uruchamianych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linii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poleceń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skryptów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administracyjnych,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które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pozwolą zautomatyzować rutynowe czynności związane z zarządzaniem serwerem.</w:t>
      </w:r>
    </w:p>
    <w:p w14:paraId="788FCBA4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66" w:line="223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Dedykowana sesja administracyjna - SBD musi pozwalać na zdalne połączenie sesji administratora systemu bazy danych w sposób niezależny od normalnych sesji klientów.</w:t>
      </w:r>
    </w:p>
    <w:p w14:paraId="3F845900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3" w:line="230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automatycznej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aktualizacji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systemu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-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umożliwiać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automatyczne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ściąganie i instalację wszelkich poprawek producenta oprogramowania (redukowania zagrożeń powodowanych przez znane luki w zabezpieczeniach oprogramowania).</w:t>
      </w:r>
    </w:p>
    <w:p w14:paraId="535729BE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3" w:line="260" w:lineRule="exact"/>
        <w:ind w:left="884" w:hanging="354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umożliwiać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tworzenie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klastrów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niezawodnościowych.</w:t>
      </w:r>
    </w:p>
    <w:p w14:paraId="51E94892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6" w:line="223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Wysoka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dostępność -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SBD musi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posiadać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 pozwalający na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duplikację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bazy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 między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dwiema lokalizacjami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(podstawowa i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zapasowa)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przy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zachowaniu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następujących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cech:</w:t>
      </w:r>
    </w:p>
    <w:p w14:paraId="7D91EE1D" w14:textId="77777777" w:rsidR="00393123" w:rsidRPr="00393123" w:rsidRDefault="00393123" w:rsidP="00393123">
      <w:pPr>
        <w:pStyle w:val="Akapitzlist"/>
        <w:numPr>
          <w:ilvl w:val="0"/>
          <w:numId w:val="4"/>
        </w:numPr>
        <w:tabs>
          <w:tab w:val="left" w:pos="1247"/>
        </w:tabs>
        <w:spacing w:before="4" w:line="260" w:lineRule="exac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bez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specjalnego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sprzętu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(rozwiązanie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tylko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programowe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oparte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sam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SBD),</w:t>
      </w:r>
    </w:p>
    <w:p w14:paraId="6268D002" w14:textId="77777777" w:rsidR="00393123" w:rsidRPr="00393123" w:rsidRDefault="00393123" w:rsidP="00393123">
      <w:pPr>
        <w:pStyle w:val="Akapitzlist"/>
        <w:numPr>
          <w:ilvl w:val="0"/>
          <w:numId w:val="4"/>
        </w:numPr>
        <w:tabs>
          <w:tab w:val="left" w:pos="1247"/>
        </w:tabs>
        <w:spacing w:before="7" w:line="223" w:lineRule="auto"/>
        <w:ind w:right="117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 xml:space="preserve">niezawodne powielanie danych w czasie rzeczywistym (potwierdzone transakcje </w:t>
      </w:r>
      <w:r w:rsidRPr="00393123">
        <w:rPr>
          <w:rFonts w:asciiTheme="minorHAnsi" w:hAnsiTheme="minorHAnsi" w:cstheme="minorHAnsi"/>
          <w:spacing w:val="-2"/>
          <w:sz w:val="20"/>
        </w:rPr>
        <w:t>bazodanowe),</w:t>
      </w:r>
    </w:p>
    <w:p w14:paraId="6A00D822" w14:textId="77777777" w:rsidR="00393123" w:rsidRPr="00393123" w:rsidRDefault="00393123" w:rsidP="00393123">
      <w:pPr>
        <w:pStyle w:val="Akapitzlist"/>
        <w:numPr>
          <w:ilvl w:val="0"/>
          <w:numId w:val="4"/>
        </w:numPr>
        <w:tabs>
          <w:tab w:val="left" w:pos="1247"/>
        </w:tabs>
        <w:spacing w:before="21" w:line="220" w:lineRule="auto"/>
        <w:ind w:right="131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klienci bazy danych automatycznie korzystają z bazy zapasowej w przypadku awarii bazy podstawowej bez zmian w aplikacjach,</w:t>
      </w:r>
    </w:p>
    <w:p w14:paraId="3D707069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1" w:line="232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Kompresja kopii zapasowych - SBD musi pozwalać na kompresję kopii zapasowej danych (</w:t>
      </w:r>
      <w:r w:rsidRPr="00393123">
        <w:rPr>
          <w:rFonts w:asciiTheme="minorHAnsi" w:hAnsiTheme="minorHAnsi" w:cstheme="minorHAnsi"/>
          <w:i/>
          <w:sz w:val="20"/>
        </w:rPr>
        <w:t>backup</w:t>
      </w:r>
      <w:r w:rsidRPr="00393123">
        <w:rPr>
          <w:rFonts w:asciiTheme="minorHAnsi" w:hAnsiTheme="minorHAnsi" w:cstheme="minorHAnsi"/>
          <w:sz w:val="20"/>
        </w:rPr>
        <w:t>) w trakcie jej tworzenia. Powinna to być cecha SBD niezależna od funkcji systemu operacyjnego ani od sprzętowego rozwiązania archiwizacji danych.</w:t>
      </w:r>
    </w:p>
    <w:p w14:paraId="1D9540BE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5" w:lineRule="auto"/>
        <w:ind w:left="884" w:right="124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automatycznego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szyfrowania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kopii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bezpieczeństwa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bazy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przy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użyciu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między innymi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certyfikatów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lub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kluczy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asymetrycznych.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szyfrowania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wspierać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następujące algorytmy szyfrujące: AES 128. AES 192, AES 256, </w:t>
      </w:r>
      <w:proofErr w:type="spellStart"/>
      <w:r w:rsidRPr="00393123">
        <w:rPr>
          <w:rFonts w:asciiTheme="minorHAnsi" w:hAnsiTheme="minorHAnsi" w:cstheme="minorHAnsi"/>
          <w:sz w:val="20"/>
        </w:rPr>
        <w:t>Triple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DES. Mechanizm ten nie może wymagać konieczności uprzedniego szyfrowania bazy danych.</w:t>
      </w:r>
    </w:p>
    <w:p w14:paraId="01E16F47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2" w:line="235" w:lineRule="auto"/>
        <w:ind w:left="884" w:right="119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zastosowania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reguł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bezpieczeństwa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obowiązujących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przedsiębiorstwie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-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wsparcie dla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zdefiniowanej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przedsiębiorstwie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polityki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bezpieczeństwa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(np.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automatyczne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wymuszanie zmiany haseł użytkowników, zastosowanie mechanizmu weryfikacji dostatecznego poziomu komplikacji haseł wprowadzanych przez użytkowników), możliwość zintegrowania uwierzytelniania użytkowników z Active Directory.</w:t>
      </w:r>
    </w:p>
    <w:p w14:paraId="40769763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7" w:line="237" w:lineRule="auto"/>
        <w:ind w:left="884" w:right="118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 definiowania reguł administracyjnych dla serwera lub grupy serwerów - SBD musi mieć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definiowania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reguł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wymuszanych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przez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zarządzania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nimi.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Przykładem takiej reguły jest uniemożliwienie użytkownikom tworzenia obiektów baz danych o zdefiniowanych przez administratora szablonach nazw. Dodatkowo wymagana jest możliwość rejestracji i raportowania niezgodności działającego systemu ze wskazanymi regułami, bez wpływu na jego funkcjonalność.</w:t>
      </w:r>
    </w:p>
    <w:p w14:paraId="209A8B55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" w:line="232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Rejestrowanie zdarzeń silnika bazy danych w czasie rzeczywistym - SBD musi posiadać możliwość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rejestracji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zdarzeń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poziomie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silnika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bazy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czasie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rzeczywistym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celach diagnostycznych, </w:t>
      </w:r>
      <w:r w:rsidRPr="00393123">
        <w:rPr>
          <w:rFonts w:asciiTheme="minorHAnsi" w:hAnsiTheme="minorHAnsi" w:cstheme="minorHAnsi"/>
          <w:sz w:val="20"/>
        </w:rPr>
        <w:lastRenderedPageBreak/>
        <w:t>bez ujemnego wpływu na wydajność rozwiązania, pozwalać na selektywne wybieranie rejestrowanych zdarzeń. Wymagana jest rejestracja zdarzeń:</w:t>
      </w:r>
    </w:p>
    <w:p w14:paraId="63E0089B" w14:textId="77777777" w:rsidR="00393123" w:rsidRPr="00393123" w:rsidRDefault="00393123" w:rsidP="00393123">
      <w:pPr>
        <w:pStyle w:val="Akapitzlist"/>
        <w:numPr>
          <w:ilvl w:val="0"/>
          <w:numId w:val="3"/>
        </w:numPr>
        <w:tabs>
          <w:tab w:val="left" w:pos="1246"/>
          <w:tab w:val="left" w:pos="1247"/>
        </w:tabs>
        <w:spacing w:before="20" w:line="223" w:lineRule="auto"/>
        <w:ind w:right="129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odczyt/zapis</w:t>
      </w:r>
      <w:r w:rsidRPr="00393123">
        <w:rPr>
          <w:rFonts w:asciiTheme="minorHAnsi" w:hAnsiTheme="minorHAnsi" w:cstheme="minorHAnsi"/>
          <w:spacing w:val="7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7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dysku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dla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zapytań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wykonywanych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baz</w:t>
      </w:r>
      <w:r w:rsidRPr="00393123">
        <w:rPr>
          <w:rFonts w:asciiTheme="minorHAnsi" w:hAnsiTheme="minorHAnsi" w:cstheme="minorHAnsi"/>
          <w:spacing w:val="7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6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(w</w:t>
      </w:r>
      <w:r w:rsidRPr="00393123">
        <w:rPr>
          <w:rFonts w:asciiTheme="minorHAnsi" w:hAnsiTheme="minorHAnsi" w:cstheme="minorHAnsi"/>
          <w:spacing w:val="7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celu wychwytywania zapytań znacząco obciążających system),</w:t>
      </w:r>
    </w:p>
    <w:p w14:paraId="24B6FC26" w14:textId="77777777" w:rsidR="00393123" w:rsidRPr="00393123" w:rsidRDefault="00393123" w:rsidP="00393123">
      <w:pPr>
        <w:pStyle w:val="Akapitzlist"/>
        <w:numPr>
          <w:ilvl w:val="0"/>
          <w:numId w:val="3"/>
        </w:numPr>
        <w:tabs>
          <w:tab w:val="left" w:pos="1246"/>
          <w:tab w:val="left" w:pos="1247"/>
        </w:tabs>
        <w:spacing w:before="19" w:line="223" w:lineRule="auto"/>
        <w:ind w:right="127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wykonanie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zapytania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lub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procedury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trwające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dłużej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niż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zdefiniowany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czas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(wychwytywanie długo trwających zapytań lub procedur),</w:t>
      </w:r>
    </w:p>
    <w:p w14:paraId="1AF40F7B" w14:textId="77777777" w:rsidR="00393123" w:rsidRPr="00393123" w:rsidRDefault="00393123" w:rsidP="00393123">
      <w:pPr>
        <w:pStyle w:val="Akapitzlist"/>
        <w:numPr>
          <w:ilvl w:val="0"/>
          <w:numId w:val="3"/>
        </w:numPr>
        <w:tabs>
          <w:tab w:val="left" w:pos="1246"/>
          <w:tab w:val="left" w:pos="1247"/>
        </w:tabs>
        <w:spacing w:before="21" w:line="220" w:lineRule="auto"/>
        <w:ind w:right="130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para zdarzeń zablokowanie/zwolnienie blokady na obiekcie bazy (w celu wychwytywania długotrwałych blokad obiektów bazy).</w:t>
      </w:r>
    </w:p>
    <w:p w14:paraId="200294B6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0" w:line="232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Zarządzanie pustymi wartościami w bazie danych - SBD musi efektywnie zarządzać pustymi wartościami przechowywanymi w bazie danych (NULL). W szczególności puste wartości wprowadzone do bazy danych powinny zajmować minimalny obszar pamięci.</w:t>
      </w:r>
    </w:p>
    <w:p w14:paraId="1E0FD85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2" w:line="237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Definiowanie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nowych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typów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-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umożliwiać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definiowanie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nowych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typów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 wraz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definicją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specyficznej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dla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tych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typów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logiki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operacji.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Jeśli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np.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zdefiniujemy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 przechowywania danych hierarchicznych, to obiekty tego typu powinny udostępnić operacje dostępu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„potomków”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obiektu,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„rodzica”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itp.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Logika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operacji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nowego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typu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powinna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być implementowana w zaproponowanym przez Producenta języku programowania. Nowe typy danych nie mogą być ograniczone wyłącznie do okrojenia typów wbudowanych lub ich </w:t>
      </w:r>
      <w:r w:rsidRPr="00393123">
        <w:rPr>
          <w:rFonts w:asciiTheme="minorHAnsi" w:hAnsiTheme="minorHAnsi" w:cstheme="minorHAnsi"/>
          <w:spacing w:val="-2"/>
          <w:sz w:val="20"/>
        </w:rPr>
        <w:t>kombinacji.</w:t>
      </w:r>
    </w:p>
    <w:p w14:paraId="60EB73B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4" w:line="223" w:lineRule="auto"/>
        <w:ind w:left="884" w:right="124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Wsparcie dla technologii XML - SBD musi udostępniać mechanizmy składowania i obróbki danych w postaci struktur XML. W szczególności musi:</w:t>
      </w:r>
    </w:p>
    <w:p w14:paraId="43C34C2F" w14:textId="77777777" w:rsidR="00393123" w:rsidRPr="00393123" w:rsidRDefault="00393123" w:rsidP="00393123">
      <w:pPr>
        <w:pStyle w:val="Akapitzlist"/>
        <w:numPr>
          <w:ilvl w:val="0"/>
          <w:numId w:val="2"/>
        </w:numPr>
        <w:tabs>
          <w:tab w:val="left" w:pos="1246"/>
          <w:tab w:val="left" w:pos="1247"/>
        </w:tabs>
        <w:spacing w:before="20" w:line="220" w:lineRule="auto"/>
        <w:ind w:right="125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przechowywania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kompletnych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dokumentów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XML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jednym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polu </w:t>
      </w:r>
      <w:r w:rsidRPr="00393123">
        <w:rPr>
          <w:rFonts w:asciiTheme="minorHAnsi" w:hAnsiTheme="minorHAnsi" w:cstheme="minorHAnsi"/>
          <w:spacing w:val="-2"/>
          <w:sz w:val="20"/>
        </w:rPr>
        <w:t>tabeli,</w:t>
      </w:r>
    </w:p>
    <w:p w14:paraId="364E87F5" w14:textId="77777777" w:rsidR="00393123" w:rsidRPr="00393123" w:rsidRDefault="00393123" w:rsidP="00393123">
      <w:pPr>
        <w:pStyle w:val="Akapitzlist"/>
        <w:numPr>
          <w:ilvl w:val="0"/>
          <w:numId w:val="2"/>
        </w:numPr>
        <w:tabs>
          <w:tab w:val="left" w:pos="1246"/>
          <w:tab w:val="left" w:pos="1247"/>
        </w:tabs>
        <w:spacing w:before="20" w:line="223" w:lineRule="auto"/>
        <w:ind w:right="122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7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walidacji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struktur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XML-owych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względem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jednego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lub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wielu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szablonów XSD,</w:t>
      </w:r>
    </w:p>
    <w:p w14:paraId="550AE119" w14:textId="77777777" w:rsidR="00393123" w:rsidRPr="00393123" w:rsidRDefault="00393123" w:rsidP="00393123">
      <w:pPr>
        <w:pStyle w:val="Akapitzlist"/>
        <w:numPr>
          <w:ilvl w:val="0"/>
          <w:numId w:val="2"/>
        </w:numPr>
        <w:tabs>
          <w:tab w:val="left" w:pos="1246"/>
          <w:tab w:val="left" w:pos="1247"/>
        </w:tabs>
        <w:spacing w:before="4" w:line="260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język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zapytań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struktur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4"/>
          <w:sz w:val="20"/>
        </w:rPr>
        <w:t>XML,</w:t>
      </w:r>
    </w:p>
    <w:p w14:paraId="2021BE82" w14:textId="2F5117CD" w:rsidR="00AD6E26" w:rsidRPr="00393123" w:rsidRDefault="00393123" w:rsidP="00393123">
      <w:pPr>
        <w:pStyle w:val="Akapitzlist"/>
        <w:numPr>
          <w:ilvl w:val="0"/>
          <w:numId w:val="2"/>
        </w:numPr>
        <w:tabs>
          <w:tab w:val="left" w:pos="1246"/>
          <w:tab w:val="left" w:pos="1247"/>
        </w:tabs>
        <w:spacing w:before="4" w:line="260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udostępniać język modyfikacji danych (DML) w strukturach XML (dodawanie, usuwanie i modyfikację zawartości struktur XML),</w:t>
      </w:r>
    </w:p>
    <w:p w14:paraId="056897D3" w14:textId="77777777" w:rsidR="00393123" w:rsidRPr="00393123" w:rsidRDefault="00393123" w:rsidP="00393123">
      <w:pPr>
        <w:pStyle w:val="Akapitzlist"/>
        <w:numPr>
          <w:ilvl w:val="0"/>
          <w:numId w:val="2"/>
        </w:numPr>
        <w:tabs>
          <w:tab w:val="left" w:pos="1247"/>
        </w:tabs>
        <w:spacing w:before="66" w:line="223" w:lineRule="auto"/>
        <w:ind w:right="121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udostępniać możliwość indeksowania struktur XML-owych w celu optymalizacji wykonywania zapytań.</w:t>
      </w:r>
    </w:p>
    <w:p w14:paraId="1895383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9" w:line="235" w:lineRule="auto"/>
        <w:ind w:left="884" w:right="123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Wsparcie dla danych przestrzennych - SBD musi zapewniać wsparcie dla geometrycznych i geograficznych typów danych pozwalających w prosty sposób przechowywać i analizować informacje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lokalizacji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obiektów,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dróg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innych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punktów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orientacyjnych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zlokalizowanych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kuli ziemskiej, a w szczególności:</w:t>
      </w:r>
    </w:p>
    <w:p w14:paraId="2F9A8985" w14:textId="77777777" w:rsidR="00393123" w:rsidRPr="00393123" w:rsidRDefault="00393123" w:rsidP="00393123">
      <w:pPr>
        <w:pStyle w:val="Akapitzlist"/>
        <w:numPr>
          <w:ilvl w:val="0"/>
          <w:numId w:val="6"/>
        </w:numPr>
        <w:tabs>
          <w:tab w:val="left" w:pos="1247"/>
        </w:tabs>
        <w:spacing w:before="12" w:line="223" w:lineRule="auto"/>
        <w:ind w:right="128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zapewniać możliwość wykorzystywania szerokości i długości geograficznej do opisu lokalizacji obiektów,</w:t>
      </w:r>
    </w:p>
    <w:p w14:paraId="569A909A" w14:textId="77777777" w:rsidR="00393123" w:rsidRPr="00393123" w:rsidRDefault="00393123" w:rsidP="00393123">
      <w:pPr>
        <w:pStyle w:val="Akapitzlist"/>
        <w:numPr>
          <w:ilvl w:val="0"/>
          <w:numId w:val="6"/>
        </w:numPr>
        <w:tabs>
          <w:tab w:val="left" w:pos="1247"/>
        </w:tabs>
        <w:spacing w:before="13" w:line="230" w:lineRule="auto"/>
        <w:ind w:right="119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oferować wiele metod, które pozwalają na łatwe operowanie kształtami czy bryłami, testowanie ich wzajemnego ułożenia w układach współrzędnych oraz dokonywanie obliczeń takich wielkości, jak pola figur, odległości do punktu na linii, itp.,</w:t>
      </w:r>
    </w:p>
    <w:p w14:paraId="02AA4342" w14:textId="77777777" w:rsidR="00393123" w:rsidRPr="00393123" w:rsidRDefault="00393123" w:rsidP="00393123">
      <w:pPr>
        <w:pStyle w:val="Akapitzlist"/>
        <w:numPr>
          <w:ilvl w:val="0"/>
          <w:numId w:val="6"/>
        </w:numPr>
        <w:tabs>
          <w:tab w:val="left" w:pos="1247"/>
        </w:tabs>
        <w:spacing w:before="17" w:line="223" w:lineRule="auto"/>
        <w:ind w:right="126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obsługa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geometrycznych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geograficznych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typów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powinna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być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dostępna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poziomu języka zapytań do systemu SBD,</w:t>
      </w:r>
    </w:p>
    <w:p w14:paraId="58E2F040" w14:textId="77777777" w:rsidR="00393123" w:rsidRPr="00393123" w:rsidRDefault="00393123" w:rsidP="00393123">
      <w:pPr>
        <w:pStyle w:val="Akapitzlist"/>
        <w:numPr>
          <w:ilvl w:val="0"/>
          <w:numId w:val="6"/>
        </w:numPr>
        <w:tabs>
          <w:tab w:val="left" w:pos="1247"/>
        </w:tabs>
        <w:spacing w:before="8" w:line="235" w:lineRule="auto"/>
        <w:ind w:right="121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 xml:space="preserve">typy danych geograficznych powinny być konstruowane na podstawie obiektów wektorowych, określonych w formacie </w:t>
      </w:r>
      <w:proofErr w:type="spellStart"/>
      <w:r w:rsidRPr="00393123">
        <w:rPr>
          <w:rFonts w:asciiTheme="minorHAnsi" w:hAnsiTheme="minorHAnsi" w:cstheme="minorHAnsi"/>
          <w:sz w:val="20"/>
        </w:rPr>
        <w:t>Well-Known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Text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(WKT) lub </w:t>
      </w:r>
      <w:proofErr w:type="spellStart"/>
      <w:r w:rsidRPr="00393123">
        <w:rPr>
          <w:rFonts w:asciiTheme="minorHAnsi" w:hAnsiTheme="minorHAnsi" w:cstheme="minorHAnsi"/>
          <w:sz w:val="20"/>
        </w:rPr>
        <w:t>Well-Known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Binary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(WKB), (powinny być to m.in. takie typy obiektów jak: lokalizacja (punkt), seria punktów, seria punktów połączonych linią, zestaw wielokątów, itp.).</w:t>
      </w:r>
    </w:p>
    <w:p w14:paraId="1527A6B7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5" w:lineRule="auto"/>
        <w:ind w:left="884" w:right="118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 xml:space="preserve">Możliwość tworzenia funkcji i procedur w innych językach programowania - SBD musi umożliwiać tworzenie procedur i funkcji z wykorzystaniem innych języków programowania, niż standardowo obsługiwany język zapytań danego SBD. System musi umożliwiać tworzenie w tych językach m.in. agregujących funkcji użytkownika oraz wyzwalaczy. Dodatkowo musi udostępniać środowisko do </w:t>
      </w:r>
      <w:proofErr w:type="spellStart"/>
      <w:r w:rsidRPr="00393123">
        <w:rPr>
          <w:rFonts w:asciiTheme="minorHAnsi" w:hAnsiTheme="minorHAnsi" w:cstheme="minorHAnsi"/>
          <w:sz w:val="20"/>
        </w:rPr>
        <w:t>debuggowania</w:t>
      </w:r>
      <w:proofErr w:type="spellEnd"/>
      <w:r w:rsidRPr="00393123">
        <w:rPr>
          <w:rFonts w:asciiTheme="minorHAnsi" w:hAnsiTheme="minorHAnsi" w:cstheme="minorHAnsi"/>
          <w:sz w:val="20"/>
        </w:rPr>
        <w:t>.</w:t>
      </w:r>
    </w:p>
    <w:p w14:paraId="2D336E55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1" w:line="230" w:lineRule="auto"/>
        <w:ind w:left="884" w:right="119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Możliwość tworzenia rekursywnych zapytań do bazy danych - SBD musi udostępniać wbudowany mechanizm umożliwiający tworzenie rekursywnych zapytań do bazy danych bez potrzeby pisania specjalnych procedur i wywoływania ich w sposób rekurencyjny.</w:t>
      </w:r>
    </w:p>
    <w:p w14:paraId="291C810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9" w:line="232" w:lineRule="auto"/>
        <w:ind w:left="884" w:right="120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Obsługa błędów w kodzie zapytań - język zapytań i procedur w SBD musi umożliwiać zastosowanie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mechanizmu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przechwytywania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błędów wykonania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procedury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(na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zasadzie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bloku instrukcji TRY/CATCH) – tak jak w klasycznych językach programowania.</w:t>
      </w:r>
    </w:p>
    <w:p w14:paraId="458ED4B1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5" w:line="223" w:lineRule="auto"/>
        <w:ind w:left="884" w:right="124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Raportowanie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zależności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między obiektami - SBD musi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udostępniać informacje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wzajemnych zależnościach między obiektami bazy danych.</w:t>
      </w:r>
    </w:p>
    <w:p w14:paraId="13825A67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6" w:line="237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lastRenderedPageBreak/>
        <w:t>Mechanizm zamrażania planów wykonania zapytań do bazy danych - SBD musi udostępniać mechanizm pozwalający na zamrożenie planu wykonania zapytania przez silnik bazy danych (w wyniku takiej operacji zapytanie jest zawsze wykonywane przez silnik bazy danych w ten sam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sposób).</w:t>
      </w:r>
      <w:r w:rsidRPr="00393123">
        <w:rPr>
          <w:rFonts w:asciiTheme="minorHAnsi" w:hAnsiTheme="minorHAnsi" w:cstheme="minorHAnsi"/>
          <w:spacing w:val="1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ten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daje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zapewnienia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przewidywalnego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czasu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odpowiedzi na zapytanie po przeniesieniu systemu na inny serwer (środowisko testowe i produkcyjne), migracji do innych wersji SBD, wprowadzeniu zmian sprzętowych serwera.</w:t>
      </w:r>
    </w:p>
    <w:p w14:paraId="0AD2DB91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line="237" w:lineRule="auto"/>
        <w:ind w:left="884" w:right="124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System transformacji danych - SBD musi posiadać narzędzie do graficznego projektowania transformacji danych. Narzędzie to powinno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pozwalać na przygotowanie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definicji transformacji w postaci pliku, które potem mogą być wykonywane automatycznie lub z asystą operatora. Transformacje powinny posiadać możliwość graficznego definiowania zarówno przepływu sterowania (program i warunki logiczne) jak i przepływu strumienia rekordów poddawanych transformacjom. Powinna być także zapewniona możliwość tworzenia własnych transformacji. Środowisko tworzenia transformacji danych powinno udostępniać m.in.:</w:t>
      </w:r>
    </w:p>
    <w:p w14:paraId="563DFB5A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6"/>
          <w:tab w:val="left" w:pos="1247"/>
        </w:tabs>
        <w:spacing w:line="258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debuggowania</w:t>
      </w:r>
      <w:proofErr w:type="spellEnd"/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tworzonego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rozwiązania,</w:t>
      </w:r>
    </w:p>
    <w:p w14:paraId="22E095F2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6"/>
          <w:tab w:val="left" w:pos="1247"/>
        </w:tabs>
        <w:spacing w:line="252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stawiania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„pułapek”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(</w:t>
      </w:r>
      <w:proofErr w:type="spellStart"/>
      <w:r w:rsidRPr="00393123">
        <w:rPr>
          <w:rFonts w:asciiTheme="minorHAnsi" w:hAnsiTheme="minorHAnsi" w:cstheme="minorHAnsi"/>
          <w:spacing w:val="-2"/>
          <w:sz w:val="20"/>
        </w:rPr>
        <w:t>breakpoints</w:t>
      </w:r>
      <w:proofErr w:type="spellEnd"/>
      <w:r w:rsidRPr="00393123">
        <w:rPr>
          <w:rFonts w:asciiTheme="minorHAnsi" w:hAnsiTheme="minorHAnsi" w:cstheme="minorHAnsi"/>
          <w:spacing w:val="-2"/>
          <w:sz w:val="20"/>
        </w:rPr>
        <w:t>),</w:t>
      </w:r>
    </w:p>
    <w:p w14:paraId="1CE52E1F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6"/>
          <w:tab w:val="left" w:pos="1247"/>
        </w:tabs>
        <w:spacing w:line="252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logowania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pliku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wykonywanych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przez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transformację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operacji,</w:t>
      </w:r>
    </w:p>
    <w:p w14:paraId="1F27207F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6" w:line="220" w:lineRule="auto"/>
        <w:ind w:right="122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możliwość wznowienia wykonania transformacji od punktu, w którym przerwano jej wykonanie (np. w wyniku pojawienia się błędu),</w:t>
      </w:r>
    </w:p>
    <w:p w14:paraId="3B167BAF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19" w:line="223" w:lineRule="auto"/>
        <w:ind w:right="129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 xml:space="preserve">możliwość cofania i ponawiania wprowadzonych przez użytkownika zmian podczas edycji transformacji (funkcja </w:t>
      </w:r>
      <w:proofErr w:type="spellStart"/>
      <w:r w:rsidRPr="00393123">
        <w:rPr>
          <w:rFonts w:asciiTheme="minorHAnsi" w:hAnsiTheme="minorHAnsi" w:cstheme="minorHAnsi"/>
          <w:sz w:val="20"/>
        </w:rPr>
        <w:t>undo</w:t>
      </w:r>
      <w:proofErr w:type="spellEnd"/>
      <w:r w:rsidRPr="00393123">
        <w:rPr>
          <w:rFonts w:asciiTheme="minorHAnsi" w:hAnsiTheme="minorHAnsi" w:cstheme="minorHAnsi"/>
          <w:sz w:val="20"/>
        </w:rPr>
        <w:t>/redo)</w:t>
      </w:r>
    </w:p>
    <w:p w14:paraId="6893B05A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11" w:line="232" w:lineRule="auto"/>
        <w:ind w:right="122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 analizy przetwarzanych danych (możliwość podglądu rekordów przetwarzanych w strumieniu danych oraz tworzenia statystyk, np. histogram wartości w przetwarzanych kolumnach tabeli),</w:t>
      </w:r>
    </w:p>
    <w:p w14:paraId="04E16D5A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9" w:line="230" w:lineRule="auto"/>
        <w:ind w:right="126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 automatyzacji publikowania utworzonych transformacji na serwerze bazy danych (w szczególności tworzenia wersji instalacyjnej pozwalającej automatyzować proces publikacji na wielu serwerach),</w:t>
      </w:r>
    </w:p>
    <w:p w14:paraId="572CC473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9" w:line="232" w:lineRule="auto"/>
        <w:ind w:right="119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tworzenia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parametrów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zarówno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poziomie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poszczególnych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pakietów,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jak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też na poziomie całego projektu, parametry powinny umożliwiać uruchamianie pakietów podrzędnych i przesyłanie do nich wartości parametrów z pakietu nadrzędnego,</w:t>
      </w:r>
    </w:p>
    <w:p w14:paraId="6DFB2A74" w14:textId="77777777" w:rsidR="00393123" w:rsidRPr="00393123" w:rsidRDefault="00393123" w:rsidP="00393123">
      <w:pPr>
        <w:pStyle w:val="Akapitzlist"/>
        <w:numPr>
          <w:ilvl w:val="0"/>
          <w:numId w:val="5"/>
        </w:numPr>
        <w:tabs>
          <w:tab w:val="left" w:pos="1247"/>
        </w:tabs>
        <w:spacing w:before="66" w:line="223" w:lineRule="auto"/>
        <w:ind w:right="126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mechanizm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mapowania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kolumn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wykorzystujący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ich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nazwę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typ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automatycznego </w:t>
      </w:r>
      <w:proofErr w:type="spellStart"/>
      <w:r w:rsidRPr="00393123">
        <w:rPr>
          <w:rFonts w:asciiTheme="minorHAnsi" w:hAnsiTheme="minorHAnsi" w:cstheme="minorHAnsi"/>
          <w:sz w:val="20"/>
        </w:rPr>
        <w:t>przemapowania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kolumn w sytuacji podmiany źródła danych.</w:t>
      </w:r>
    </w:p>
    <w:p w14:paraId="57989C2D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7" w:line="237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analityczny - SBD musi posiadać moduł pozwalający na tworzenie rozwiązań służących do analizy danych wielowymiarowych (kostki OLAP). Powinno być możliwe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tworzenie: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wymiarów,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miar.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Wymiary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powinny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mieć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określania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dodatkowych atrybutów będących dodatkowymi poziomami agregacji. Powinna być możliwość definiowania hierarchii w obrębie wymiaru. Przykład: wymiar Lokalizacja Geograficzna. Atrybuty: miasto, gmina, województwo. Hierarchia: Województwo-&gt;Gmina.</w:t>
      </w:r>
    </w:p>
    <w:p w14:paraId="14AC43E4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line="237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analityczny musi mieć możliwość wyliczania agregacji wartości miar dla zmieniających się</w:t>
      </w:r>
      <w:r w:rsidRPr="00393123">
        <w:rPr>
          <w:rFonts w:asciiTheme="minorHAnsi" w:hAnsiTheme="minorHAnsi" w:cstheme="minorHAnsi"/>
          <w:spacing w:val="2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elementów (członków)</w:t>
      </w:r>
      <w:r w:rsidRPr="00393123">
        <w:rPr>
          <w:rFonts w:asciiTheme="minorHAnsi" w:hAnsiTheme="minorHAnsi" w:cstheme="minorHAnsi"/>
          <w:spacing w:val="2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wymiarów</w:t>
      </w:r>
      <w:r w:rsidRPr="00393123">
        <w:rPr>
          <w:rFonts w:asciiTheme="minorHAnsi" w:hAnsiTheme="minorHAnsi" w:cstheme="minorHAnsi"/>
          <w:spacing w:val="2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2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ich atrybutów.</w:t>
      </w:r>
      <w:r w:rsidRPr="00393123">
        <w:rPr>
          <w:rFonts w:asciiTheme="minorHAnsi" w:hAnsiTheme="minorHAnsi" w:cstheme="minorHAnsi"/>
          <w:spacing w:val="2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Agregacje</w:t>
      </w:r>
      <w:r w:rsidRPr="00393123">
        <w:rPr>
          <w:rFonts w:asciiTheme="minorHAnsi" w:hAnsiTheme="minorHAnsi" w:cstheme="minorHAnsi"/>
          <w:spacing w:val="2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powinny</w:t>
      </w:r>
      <w:r w:rsidRPr="00393123">
        <w:rPr>
          <w:rFonts w:asciiTheme="minorHAnsi" w:hAnsiTheme="minorHAnsi" w:cstheme="minorHAnsi"/>
          <w:spacing w:val="2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być składowane w jednym z wybranych modeli (MOLAP – wyliczone gotowe agregacje rozłącznie w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stosunku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źródłowych,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ROLAP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–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agregacje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wyliczane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trakcie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zapytania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 źródłowych). Pojedyncza baza analityczna musi mieć możliwość mieszania modeli składowania, np. dane bieżące ROLAP, historyczne</w:t>
      </w:r>
      <w:r w:rsidRPr="00393123">
        <w:rPr>
          <w:rFonts w:asciiTheme="minorHAnsi" w:hAnsiTheme="minorHAnsi" w:cstheme="minorHAnsi"/>
          <w:spacing w:val="3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– MOLAP w</w:t>
      </w:r>
      <w:r w:rsidRPr="00393123">
        <w:rPr>
          <w:rFonts w:asciiTheme="minorHAnsi" w:hAnsiTheme="minorHAnsi" w:cstheme="minorHAnsi"/>
          <w:spacing w:val="2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sposób przezroczysty dla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wykonywanych</w:t>
      </w:r>
      <w:r w:rsidRPr="00393123">
        <w:rPr>
          <w:rFonts w:asciiTheme="minorHAnsi" w:hAnsiTheme="minorHAnsi" w:cstheme="minorHAnsi"/>
          <w:spacing w:val="-1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zapytań.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Dodatkowo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być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dostępna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drążenia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1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kostki do poziomu rekordów szczegółowych z bazy relacyjnych (</w:t>
      </w:r>
      <w:proofErr w:type="spellStart"/>
      <w:r w:rsidRPr="00393123">
        <w:rPr>
          <w:rFonts w:asciiTheme="minorHAnsi" w:hAnsiTheme="minorHAnsi" w:cstheme="minorHAnsi"/>
          <w:sz w:val="20"/>
        </w:rPr>
        <w:t>drill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to </w:t>
      </w:r>
      <w:proofErr w:type="spellStart"/>
      <w:r w:rsidRPr="00393123">
        <w:rPr>
          <w:rFonts w:asciiTheme="minorHAnsi" w:hAnsiTheme="minorHAnsi" w:cstheme="minorHAnsi"/>
          <w:sz w:val="20"/>
        </w:rPr>
        <w:t>detail</w:t>
      </w:r>
      <w:proofErr w:type="spellEnd"/>
      <w:r w:rsidRPr="00393123">
        <w:rPr>
          <w:rFonts w:asciiTheme="minorHAnsi" w:hAnsiTheme="minorHAnsi" w:cstheme="minorHAnsi"/>
          <w:sz w:val="20"/>
        </w:rPr>
        <w:t>).</w:t>
      </w:r>
    </w:p>
    <w:p w14:paraId="2FB537A1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2" w:line="232" w:lineRule="auto"/>
        <w:ind w:left="884" w:right="128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analityczny musi pozwalać na dodanie akcji przypisanych do elementów kostek wielowymiarowych (np. pozwalających na przejście użytkownika do raportów kontekstowych lub stron www powiązanych z przeglądanym obszarem kostki).</w:t>
      </w:r>
    </w:p>
    <w:p w14:paraId="5623DEFF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5" w:line="223" w:lineRule="auto"/>
        <w:ind w:left="884" w:right="127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analityczny musi posiadać narzędzie do rejestracji i śledzenia zapytań wykonywanych do baz analitycznych.</w:t>
      </w:r>
    </w:p>
    <w:p w14:paraId="392ECFBA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9" w:line="223" w:lineRule="auto"/>
        <w:ind w:left="884" w:right="128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analityczny musi obsługiwać wielojęzyczność (tworzenie obiektów wielowymiarowych w wielu językach – w zależności od ustawień na komputerze klienta).</w:t>
      </w:r>
    </w:p>
    <w:p w14:paraId="53E3EC69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8" w:line="235" w:lineRule="auto"/>
        <w:ind w:left="884" w:right="122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 xml:space="preserve">Wbudowany system analityczny musi udostępniać rozwiązania Data </w:t>
      </w:r>
      <w:proofErr w:type="spellStart"/>
      <w:r w:rsidRPr="00393123">
        <w:rPr>
          <w:rFonts w:asciiTheme="minorHAnsi" w:hAnsiTheme="minorHAnsi" w:cstheme="minorHAnsi"/>
          <w:sz w:val="20"/>
        </w:rPr>
        <w:t>Mining</w:t>
      </w:r>
      <w:proofErr w:type="spellEnd"/>
      <w:r w:rsidRPr="00393123">
        <w:rPr>
          <w:rFonts w:asciiTheme="minorHAnsi" w:hAnsiTheme="minorHAnsi" w:cstheme="minorHAnsi"/>
          <w:sz w:val="20"/>
        </w:rPr>
        <w:t>, m.in.: algorytmy reguł związków (</w:t>
      </w:r>
      <w:proofErr w:type="spellStart"/>
      <w:r w:rsidRPr="00393123">
        <w:rPr>
          <w:rFonts w:asciiTheme="minorHAnsi" w:hAnsiTheme="minorHAnsi" w:cstheme="minorHAnsi"/>
          <w:sz w:val="20"/>
        </w:rPr>
        <w:t>Association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Rules</w:t>
      </w:r>
      <w:proofErr w:type="spellEnd"/>
      <w:r w:rsidRPr="00393123">
        <w:rPr>
          <w:rFonts w:asciiTheme="minorHAnsi" w:hAnsiTheme="minorHAnsi" w:cstheme="minorHAnsi"/>
          <w:sz w:val="20"/>
        </w:rPr>
        <w:t>), szeregów czasowych (Time Series), drzew regresji (</w:t>
      </w:r>
      <w:proofErr w:type="spellStart"/>
      <w:r w:rsidRPr="00393123">
        <w:rPr>
          <w:rFonts w:asciiTheme="minorHAnsi" w:hAnsiTheme="minorHAnsi" w:cstheme="minorHAnsi"/>
          <w:sz w:val="20"/>
        </w:rPr>
        <w:t>Regression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Trees</w:t>
      </w:r>
      <w:proofErr w:type="spellEnd"/>
      <w:r w:rsidRPr="00393123">
        <w:rPr>
          <w:rFonts w:asciiTheme="minorHAnsi" w:hAnsiTheme="minorHAnsi" w:cstheme="minorHAnsi"/>
          <w:sz w:val="20"/>
        </w:rPr>
        <w:t>), sieci neuronowych (</w:t>
      </w:r>
      <w:proofErr w:type="spellStart"/>
      <w:r w:rsidRPr="00393123">
        <w:rPr>
          <w:rFonts w:asciiTheme="minorHAnsi" w:hAnsiTheme="minorHAnsi" w:cstheme="minorHAnsi"/>
          <w:sz w:val="20"/>
        </w:rPr>
        <w:t>Neural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Nets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oraz </w:t>
      </w:r>
      <w:proofErr w:type="spellStart"/>
      <w:r w:rsidRPr="00393123">
        <w:rPr>
          <w:rFonts w:asciiTheme="minorHAnsi" w:hAnsiTheme="minorHAnsi" w:cstheme="minorHAnsi"/>
          <w:sz w:val="20"/>
        </w:rPr>
        <w:t>Naive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Bayes). Dodatkowo system musi udostępniać narzędzia do wizualizacji danych z modelu Data </w:t>
      </w:r>
      <w:proofErr w:type="spellStart"/>
      <w:r w:rsidRPr="00393123">
        <w:rPr>
          <w:rFonts w:asciiTheme="minorHAnsi" w:hAnsiTheme="minorHAnsi" w:cstheme="minorHAnsi"/>
          <w:sz w:val="20"/>
        </w:rPr>
        <w:t>Mining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oraz język zapytań do odpytywania tych modeli.</w:t>
      </w:r>
    </w:p>
    <w:p w14:paraId="69F149D0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5" w:line="237" w:lineRule="auto"/>
        <w:ind w:left="884" w:right="119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lastRenderedPageBreak/>
        <w:t>Tworzenie głównych wskaźników wydajności KPI (</w:t>
      </w:r>
      <w:proofErr w:type="spellStart"/>
      <w:r w:rsidRPr="00393123">
        <w:rPr>
          <w:rFonts w:asciiTheme="minorHAnsi" w:hAnsiTheme="minorHAnsi" w:cstheme="minorHAnsi"/>
          <w:sz w:val="20"/>
        </w:rPr>
        <w:t>Key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Performance </w:t>
      </w:r>
      <w:proofErr w:type="spellStart"/>
      <w:r w:rsidRPr="00393123">
        <w:rPr>
          <w:rFonts w:asciiTheme="minorHAnsi" w:hAnsiTheme="minorHAnsi" w:cstheme="minorHAnsi"/>
          <w:sz w:val="20"/>
        </w:rPr>
        <w:t>Indicators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- kluczowe czynniki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sukcesu)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-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udostępniać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użytkownikom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wskaźników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KPI (</w:t>
      </w:r>
      <w:proofErr w:type="spellStart"/>
      <w:r w:rsidRPr="00393123">
        <w:rPr>
          <w:rFonts w:asciiTheme="minorHAnsi" w:hAnsiTheme="minorHAnsi" w:cstheme="minorHAnsi"/>
          <w:sz w:val="20"/>
        </w:rPr>
        <w:t>Key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Performance </w:t>
      </w:r>
      <w:proofErr w:type="spellStart"/>
      <w:r w:rsidRPr="00393123">
        <w:rPr>
          <w:rFonts w:asciiTheme="minorHAnsi" w:hAnsiTheme="minorHAnsi" w:cstheme="minorHAnsi"/>
          <w:sz w:val="20"/>
        </w:rPr>
        <w:t>Indicators</w:t>
      </w:r>
      <w:proofErr w:type="spellEnd"/>
      <w:r w:rsidRPr="00393123">
        <w:rPr>
          <w:rFonts w:asciiTheme="minorHAnsi" w:hAnsiTheme="minorHAnsi" w:cstheme="minorHAnsi"/>
          <w:sz w:val="20"/>
        </w:rPr>
        <w:t>) na podstawie danych zgromadzonych w strukturach wielowymiarowych. W szczególności powinien pozwalać na zdefiniowanie takich elementów, jak: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wartość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aktualna,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cel,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trend,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symbol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graficzny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wskaźnika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zależności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od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stosunku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wartości aktualnej do celu.</w:t>
      </w:r>
    </w:p>
    <w:p w14:paraId="68A9B050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line="235" w:lineRule="auto"/>
        <w:ind w:left="884" w:right="120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System raportowania - SBD musi posiadać możliwość definiowania i generowania raportów. Narzędzie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tworzenia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powinno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pozwalać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ich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graficzną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definicję.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Raporty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powinny być udostępnianie przez system protokołem HTTP (dostęp klienta za pomocą przeglądarki), bez konieczności stosowania dodatkowego oprogramowania po stronie serwera. Dodatkowo system raportowania musi obsługiwać:</w:t>
      </w:r>
    </w:p>
    <w:p w14:paraId="50DDE1A6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7"/>
        </w:tabs>
        <w:spacing w:before="2" w:line="260" w:lineRule="exac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raporty</w:t>
      </w:r>
      <w:r w:rsidRPr="00393123">
        <w:rPr>
          <w:rFonts w:asciiTheme="minorHAnsi" w:hAnsiTheme="minorHAnsi" w:cstheme="minorHAnsi"/>
          <w:spacing w:val="-11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parametryzowane,</w:t>
      </w:r>
    </w:p>
    <w:p w14:paraId="6B268F6B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7"/>
        </w:tabs>
        <w:spacing w:line="252" w:lineRule="exac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cache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(generacja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bez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dostępu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źródła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danych),</w:t>
      </w:r>
    </w:p>
    <w:p w14:paraId="4158EE36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7"/>
        </w:tabs>
        <w:spacing w:before="6" w:line="223" w:lineRule="auto"/>
        <w:ind w:right="129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cache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1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parametryzowanych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(generacja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bez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dostępu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źródła</w:t>
      </w:r>
      <w:r w:rsidRPr="00393123">
        <w:rPr>
          <w:rFonts w:asciiTheme="minorHAnsi" w:hAnsiTheme="minorHAnsi" w:cstheme="minorHAnsi"/>
          <w:spacing w:val="-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danych,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 różnymi wartościami parametrów),</w:t>
      </w:r>
    </w:p>
    <w:p w14:paraId="0BB76EA7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7"/>
        </w:tabs>
        <w:spacing w:before="4" w:line="260" w:lineRule="exac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współdzielenie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predefiniowanych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zapytań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źródeł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danych,</w:t>
      </w:r>
    </w:p>
    <w:p w14:paraId="171CB8C3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6"/>
          <w:tab w:val="left" w:pos="1247"/>
        </w:tabs>
        <w:spacing w:before="9" w:line="220" w:lineRule="auto"/>
        <w:ind w:right="126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wizualizację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analitycznych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mapach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geograficznych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(w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tym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import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map</w:t>
      </w:r>
      <w:r w:rsidRPr="00393123">
        <w:rPr>
          <w:rFonts w:asciiTheme="minorHAnsi" w:hAnsiTheme="minorHAnsi" w:cstheme="minorHAnsi"/>
          <w:spacing w:val="4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 xml:space="preserve">w formacie ESRI </w:t>
      </w:r>
      <w:proofErr w:type="spellStart"/>
      <w:r w:rsidRPr="00393123">
        <w:rPr>
          <w:rFonts w:asciiTheme="minorHAnsi" w:hAnsiTheme="minorHAnsi" w:cstheme="minorHAnsi"/>
          <w:sz w:val="20"/>
        </w:rPr>
        <w:t>Shape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File),</w:t>
      </w:r>
    </w:p>
    <w:p w14:paraId="43E8DE3E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6"/>
          <w:tab w:val="left" w:pos="1247"/>
        </w:tabs>
        <w:spacing w:before="19" w:line="223" w:lineRule="auto"/>
        <w:ind w:right="131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możliwość opublikowania elementu raportu (wykresu, tabeli) we współdzielonej bibliotece, z której mogą korzystać inni użytkownicy tworzący nowy raport,</w:t>
      </w:r>
    </w:p>
    <w:p w14:paraId="57A2BC5A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6"/>
          <w:tab w:val="left" w:pos="1247"/>
        </w:tabs>
        <w:spacing w:before="4" w:line="260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wizualizacji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wskaźników</w:t>
      </w:r>
      <w:r w:rsidRPr="00393123">
        <w:rPr>
          <w:rFonts w:asciiTheme="minorHAnsi" w:hAnsiTheme="minorHAnsi" w:cstheme="minorHAnsi"/>
          <w:spacing w:val="-12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4"/>
          <w:sz w:val="20"/>
        </w:rPr>
        <w:t>KPI,</w:t>
      </w:r>
    </w:p>
    <w:p w14:paraId="19209BA5" w14:textId="77777777" w:rsidR="00393123" w:rsidRPr="00393123" w:rsidRDefault="00393123" w:rsidP="00393123">
      <w:pPr>
        <w:pStyle w:val="Akapitzlist"/>
        <w:numPr>
          <w:ilvl w:val="0"/>
          <w:numId w:val="7"/>
        </w:numPr>
        <w:tabs>
          <w:tab w:val="left" w:pos="1246"/>
          <w:tab w:val="left" w:pos="1247"/>
        </w:tabs>
        <w:spacing w:line="252" w:lineRule="exact"/>
        <w:jc w:val="left"/>
        <w:rPr>
          <w:rFonts w:asciiTheme="minorHAnsi" w:hAnsiTheme="minorHAnsi" w:cstheme="minorHAnsi"/>
          <w:sz w:val="20"/>
        </w:rPr>
      </w:pPr>
      <w:r w:rsidRPr="00393123">
        <w:rPr>
          <w:rFonts w:asciiTheme="minorHAnsi" w:hAnsiTheme="minorHAnsi" w:cstheme="minorHAnsi"/>
          <w:sz w:val="20"/>
        </w:rPr>
        <w:t>możliwość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wizualizacji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postaci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obiektów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pacing w:val="-2"/>
          <w:sz w:val="20"/>
        </w:rPr>
        <w:t>sparkline</w:t>
      </w:r>
      <w:proofErr w:type="spellEnd"/>
      <w:r w:rsidRPr="00393123">
        <w:rPr>
          <w:rFonts w:asciiTheme="minorHAnsi" w:hAnsiTheme="minorHAnsi" w:cstheme="minorHAnsi"/>
          <w:spacing w:val="-2"/>
          <w:sz w:val="20"/>
        </w:rPr>
        <w:t>.</w:t>
      </w:r>
    </w:p>
    <w:p w14:paraId="12FFBF5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25" w:lineRule="auto"/>
        <w:ind w:left="884" w:right="129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Środowisko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raportowania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powinno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być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osadzone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administrowane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</w:t>
      </w:r>
      <w:r w:rsidRPr="00393123">
        <w:rPr>
          <w:rFonts w:asciiTheme="minorHAnsi" w:hAnsiTheme="minorHAnsi" w:cstheme="minorHAnsi"/>
          <w:spacing w:val="8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wykorzystaniem mechanizmu Web Serwisów (Web Services).</w:t>
      </w:r>
    </w:p>
    <w:p w14:paraId="785C417F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7" w:line="223" w:lineRule="auto"/>
        <w:ind w:left="884" w:right="123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Wymagane</w:t>
      </w:r>
      <w:r w:rsidRPr="00393123">
        <w:rPr>
          <w:rFonts w:asciiTheme="minorHAnsi" w:hAnsiTheme="minorHAnsi" w:cstheme="minorHAnsi"/>
          <w:spacing w:val="3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jest</w:t>
      </w:r>
      <w:r w:rsidRPr="00393123">
        <w:rPr>
          <w:rFonts w:asciiTheme="minorHAnsi" w:hAnsiTheme="minorHAnsi" w:cstheme="minorHAnsi"/>
          <w:spacing w:val="3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generowanie</w:t>
      </w:r>
      <w:r w:rsidRPr="00393123">
        <w:rPr>
          <w:rFonts w:asciiTheme="minorHAnsi" w:hAnsiTheme="minorHAnsi" w:cstheme="minorHAnsi"/>
          <w:spacing w:val="32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3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3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formatach:</w:t>
      </w:r>
      <w:r w:rsidRPr="00393123">
        <w:rPr>
          <w:rFonts w:asciiTheme="minorHAnsi" w:hAnsiTheme="minorHAnsi" w:cstheme="minorHAnsi"/>
          <w:spacing w:val="3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XML,</w:t>
      </w:r>
      <w:r w:rsidRPr="00393123">
        <w:rPr>
          <w:rFonts w:asciiTheme="minorHAnsi" w:hAnsiTheme="minorHAnsi" w:cstheme="minorHAnsi"/>
          <w:spacing w:val="3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PDF,</w:t>
      </w:r>
      <w:r w:rsidRPr="00393123">
        <w:rPr>
          <w:rFonts w:asciiTheme="minorHAnsi" w:hAnsiTheme="minorHAnsi" w:cstheme="minorHAnsi"/>
          <w:spacing w:val="3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Microsoft</w:t>
      </w:r>
      <w:r w:rsidRPr="00393123">
        <w:rPr>
          <w:rFonts w:asciiTheme="minorHAnsi" w:hAnsiTheme="minorHAnsi" w:cstheme="minorHAnsi"/>
          <w:spacing w:val="3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Excel,</w:t>
      </w:r>
      <w:r w:rsidRPr="00393123">
        <w:rPr>
          <w:rFonts w:asciiTheme="minorHAnsi" w:hAnsiTheme="minorHAnsi" w:cstheme="minorHAnsi"/>
          <w:spacing w:val="3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Microsoft Word, HTML, TIFF, PowerPoint.</w:t>
      </w:r>
    </w:p>
    <w:p w14:paraId="649A632F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0" w:line="232" w:lineRule="auto"/>
        <w:ind w:left="884" w:right="127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SBD musi umożliwiać rozbudowę mechanizmów raportowania m.in. o dodatkowe formaty eksportu danych, obsługę nowych źródeł danych dla raportów, funkcje i algorytmy wykorzystywane podczas generowania raportu (np. nowe funkcje agregujące), mechanizmy zabezpieczeń dostępu do raportów.</w:t>
      </w:r>
    </w:p>
    <w:p w14:paraId="3DA098F0" w14:textId="34E8B8BA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10" w:line="232" w:lineRule="auto"/>
        <w:ind w:left="884" w:right="127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umożliwiać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wysyłkę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raportów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drogą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mailową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wybranym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formacie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pacing w:val="-2"/>
          <w:sz w:val="20"/>
        </w:rPr>
        <w:t>(subskrypcja).</w:t>
      </w:r>
    </w:p>
    <w:p w14:paraId="237602C8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58" w:line="232" w:lineRule="auto"/>
        <w:ind w:left="884" w:right="119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Wbudowany system raportowania musi posiadać rozszerzalną architekturę oraz otwarte interfejsy do osadzania raportów oraz do integrowania rozwiązania z różnorodnymi środowiskami IT.</w:t>
      </w:r>
    </w:p>
    <w:p w14:paraId="01556D1B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2" w:lineRule="auto"/>
        <w:ind w:left="884" w:right="121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celu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zwiększenia</w:t>
      </w:r>
      <w:r w:rsidRPr="00393123">
        <w:rPr>
          <w:rFonts w:asciiTheme="minorHAnsi" w:hAnsiTheme="minorHAnsi" w:cstheme="minorHAnsi"/>
          <w:spacing w:val="-9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wydajności</w:t>
      </w:r>
      <w:r w:rsidRPr="00393123">
        <w:rPr>
          <w:rFonts w:asciiTheme="minorHAnsi" w:hAnsiTheme="minorHAnsi" w:cstheme="minorHAnsi"/>
          <w:spacing w:val="-10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przetwarzania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bazy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7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posiadać</w:t>
      </w:r>
      <w:r w:rsidRPr="00393123">
        <w:rPr>
          <w:rFonts w:asciiTheme="minorHAnsi" w:hAnsiTheme="minorHAnsi" w:cstheme="minorHAnsi"/>
          <w:spacing w:val="-8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wbudowaną funkcjonalność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pozwalającą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na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rozszerzenie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cache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przetwarzania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pamięci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RAM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dodatkową przestrzeń na dysku SSD.</w:t>
      </w:r>
    </w:p>
    <w:p w14:paraId="45474BFF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5" w:lineRule="auto"/>
        <w:ind w:left="884" w:right="120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System bazy danych, w celu zwiększenia wydajności, musi zapewniać możliwość asynchronicznego zatwierdzania transakcji bazodanowych (</w:t>
      </w:r>
      <w:proofErr w:type="spellStart"/>
      <w:r w:rsidRPr="00393123">
        <w:rPr>
          <w:rFonts w:asciiTheme="minorHAnsi" w:hAnsiTheme="minorHAnsi" w:cstheme="minorHAnsi"/>
          <w:sz w:val="20"/>
        </w:rPr>
        <w:t>lazy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commit</w:t>
      </w:r>
      <w:proofErr w:type="spellEnd"/>
      <w:r w:rsidRPr="00393123">
        <w:rPr>
          <w:rFonts w:asciiTheme="minorHAnsi" w:hAnsiTheme="minorHAnsi" w:cstheme="minorHAnsi"/>
          <w:sz w:val="20"/>
        </w:rPr>
        <w:t>). Włączenie asynchronicznego zatwierdzania transakcji powinno być dostępne zarówno na poziomie wybranej bazy danych, jak również z poziomu kodu pojedynczych procedur/zapytań.</w:t>
      </w:r>
    </w:p>
    <w:p w14:paraId="5B3B4F67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2" w:lineRule="auto"/>
        <w:ind w:left="884" w:right="126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W celu zwiększenia bezpieczeństwa i niezawodności system bazy danych musi udostępniać komendę pozwalającą użytkownikowi na utrwalenie na dysku wszystkich zatwierdzonych asynchronicznych transakcji (</w:t>
      </w:r>
      <w:proofErr w:type="spellStart"/>
      <w:r w:rsidRPr="00393123">
        <w:rPr>
          <w:rFonts w:asciiTheme="minorHAnsi" w:hAnsiTheme="minorHAnsi" w:cstheme="minorHAnsi"/>
          <w:sz w:val="20"/>
        </w:rPr>
        <w:t>lazy</w:t>
      </w:r>
      <w:proofErr w:type="spellEnd"/>
      <w:r w:rsidRPr="00393123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393123">
        <w:rPr>
          <w:rFonts w:asciiTheme="minorHAnsi" w:hAnsiTheme="minorHAnsi" w:cstheme="minorHAnsi"/>
          <w:sz w:val="20"/>
        </w:rPr>
        <w:t>commit</w:t>
      </w:r>
      <w:proofErr w:type="spellEnd"/>
      <w:r w:rsidRPr="00393123">
        <w:rPr>
          <w:rFonts w:asciiTheme="minorHAnsi" w:hAnsiTheme="minorHAnsi" w:cstheme="minorHAnsi"/>
          <w:sz w:val="20"/>
        </w:rPr>
        <w:t>).</w:t>
      </w:r>
    </w:p>
    <w:p w14:paraId="44AD4C2D" w14:textId="77777777" w:rsidR="00393123" w:rsidRPr="00393123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5" w:lineRule="auto"/>
        <w:ind w:left="884" w:right="120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SBD</w:t>
      </w:r>
      <w:r w:rsidRPr="00393123">
        <w:rPr>
          <w:rFonts w:asciiTheme="minorHAnsi" w:hAnsiTheme="minorHAnsi" w:cstheme="minorHAnsi"/>
          <w:spacing w:val="-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posiadać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wbudowane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mechanizmy</w:t>
      </w:r>
      <w:r w:rsidRPr="00393123">
        <w:rPr>
          <w:rFonts w:asciiTheme="minorHAnsi" w:hAnsiTheme="minorHAnsi" w:cstheme="minorHAnsi"/>
          <w:spacing w:val="-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do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obsług</w:t>
      </w:r>
      <w:r w:rsidRPr="00393123">
        <w:rPr>
          <w:rFonts w:asciiTheme="minorHAnsi" w:hAnsiTheme="minorHAnsi" w:cstheme="minorHAnsi"/>
          <w:spacing w:val="-6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danych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grafowych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(struktur</w:t>
      </w:r>
      <w:r w:rsidRPr="00393123">
        <w:rPr>
          <w:rFonts w:asciiTheme="minorHAnsi" w:hAnsiTheme="minorHAnsi" w:cstheme="minorHAnsi"/>
          <w:spacing w:val="-5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złożonych z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węzłów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krawędzi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-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reprezentujących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relacje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między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węzłami).</w:t>
      </w:r>
      <w:r w:rsidRPr="00393123">
        <w:rPr>
          <w:rFonts w:asciiTheme="minorHAnsi" w:hAnsiTheme="minorHAnsi" w:cstheme="minorHAnsi"/>
          <w:spacing w:val="-13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System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musi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mieć</w:t>
      </w:r>
      <w:r w:rsidRPr="00393123">
        <w:rPr>
          <w:rFonts w:asciiTheme="minorHAnsi" w:hAnsiTheme="minorHAnsi" w:cstheme="minorHAnsi"/>
          <w:spacing w:val="-14"/>
          <w:sz w:val="20"/>
        </w:rPr>
        <w:t xml:space="preserve"> </w:t>
      </w:r>
      <w:r w:rsidRPr="00393123">
        <w:rPr>
          <w:rFonts w:asciiTheme="minorHAnsi" w:hAnsiTheme="minorHAnsi" w:cstheme="minorHAnsi"/>
          <w:sz w:val="20"/>
        </w:rPr>
        <w:t>wbudowane funkcje (dostępne z poziomu kodu SQL) do analizy powiązań między węzłami grafu oraz wyszukiwania najkrótszej ścieżki w grafie.</w:t>
      </w:r>
    </w:p>
    <w:p w14:paraId="5F037A41" w14:textId="5FE3E3F6" w:rsidR="00393123" w:rsidRPr="00663D3C" w:rsidRDefault="00393123" w:rsidP="00393123">
      <w:pPr>
        <w:pStyle w:val="Akapitzlist"/>
        <w:numPr>
          <w:ilvl w:val="3"/>
          <w:numId w:val="1"/>
        </w:numPr>
        <w:tabs>
          <w:tab w:val="left" w:pos="885"/>
        </w:tabs>
        <w:spacing w:before="4" w:line="235" w:lineRule="auto"/>
        <w:ind w:left="884" w:right="120" w:hanging="353"/>
        <w:rPr>
          <w:rFonts w:asciiTheme="minorHAnsi" w:hAnsiTheme="minorHAnsi" w:cstheme="minorHAnsi"/>
        </w:rPr>
      </w:pPr>
      <w:r w:rsidRPr="00393123">
        <w:rPr>
          <w:rFonts w:asciiTheme="minorHAnsi" w:hAnsiTheme="minorHAnsi" w:cstheme="minorHAnsi"/>
          <w:sz w:val="20"/>
        </w:rPr>
        <w:t>SBD musi posiadać mechanizmy klasyfikacji informacji przechowywanych w bazie danych w celu łatwej identyfikacji obszarów (obiektów) w bazie danych, gdzie składowane są dane wrażliwe. Mechanizm ten powinien umożliwiać przypisanie kolumnom w tabeli m.in. takich atrybutów jak: typ przechowywanych informacji oraz poziom wrażliwości danych. Dodatkowo SBD powinien udostępniać zestaw predefiniowanych raportów prezentujących m.in. listę sklasyfikowanych tabel i kolumn oraz liczbę tabel zawierających dane wrażliwe.</w:t>
      </w:r>
    </w:p>
    <w:p w14:paraId="17EBE674" w14:textId="77777777" w:rsidR="00663D3C" w:rsidRPr="00663D3C" w:rsidRDefault="00663D3C" w:rsidP="00663D3C">
      <w:pPr>
        <w:tabs>
          <w:tab w:val="left" w:pos="885"/>
        </w:tabs>
        <w:spacing w:before="4" w:line="235" w:lineRule="auto"/>
        <w:ind w:right="120"/>
        <w:rPr>
          <w:rFonts w:cstheme="minorHAnsi"/>
          <w:sz w:val="20"/>
          <w:szCs w:val="20"/>
        </w:rPr>
      </w:pPr>
    </w:p>
    <w:p w14:paraId="3C85468F" w14:textId="77777777" w:rsidR="00663D3C" w:rsidRDefault="00663D3C" w:rsidP="00663D3C">
      <w:pPr>
        <w:tabs>
          <w:tab w:val="left" w:pos="885"/>
        </w:tabs>
        <w:spacing w:before="4" w:line="235" w:lineRule="auto"/>
        <w:ind w:right="120"/>
        <w:rPr>
          <w:rFonts w:cstheme="minorHAnsi"/>
          <w:b/>
          <w:bCs/>
          <w:sz w:val="20"/>
          <w:szCs w:val="20"/>
        </w:rPr>
      </w:pPr>
    </w:p>
    <w:p w14:paraId="72F47773" w14:textId="24752125" w:rsidR="00663D3C" w:rsidRDefault="00663D3C" w:rsidP="00663D3C">
      <w:pPr>
        <w:tabs>
          <w:tab w:val="left" w:pos="885"/>
        </w:tabs>
        <w:spacing w:before="4" w:line="235" w:lineRule="auto"/>
        <w:ind w:right="120"/>
        <w:rPr>
          <w:rFonts w:ascii="Arial" w:eastAsia="Arial" w:hAnsi="Arial" w:cs="Arial"/>
          <w:b/>
          <w:bCs/>
          <w:i/>
          <w:sz w:val="20"/>
        </w:rPr>
      </w:pPr>
      <w:r w:rsidRPr="00663D3C">
        <w:rPr>
          <w:rFonts w:cstheme="minorHAnsi"/>
          <w:b/>
          <w:bCs/>
          <w:sz w:val="20"/>
          <w:szCs w:val="20"/>
        </w:rPr>
        <w:lastRenderedPageBreak/>
        <w:t>Software Assurance dla posiadanej licencji na Microsoft SQL Standard</w:t>
      </w:r>
      <w:r w:rsidRPr="00663D3C">
        <w:rPr>
          <w:rFonts w:cstheme="minorHAnsi"/>
          <w:b/>
          <w:bCs/>
          <w:spacing w:val="-3"/>
          <w:sz w:val="20"/>
          <w:szCs w:val="20"/>
        </w:rPr>
        <w:t xml:space="preserve"> </w:t>
      </w:r>
      <w:proofErr w:type="spellStart"/>
      <w:r w:rsidRPr="00663D3C">
        <w:rPr>
          <w:rFonts w:cstheme="minorHAnsi"/>
          <w:b/>
          <w:bCs/>
          <w:sz w:val="20"/>
          <w:szCs w:val="20"/>
        </w:rPr>
        <w:t>Core</w:t>
      </w:r>
      <w:proofErr w:type="spellEnd"/>
      <w:r w:rsidRPr="00663D3C">
        <w:rPr>
          <w:rFonts w:cstheme="minorHAnsi"/>
          <w:b/>
          <w:bCs/>
          <w:sz w:val="20"/>
          <w:szCs w:val="20"/>
        </w:rPr>
        <w:t xml:space="preserve"> </w:t>
      </w:r>
      <w:r w:rsidRPr="00663D3C">
        <w:rPr>
          <w:rFonts w:ascii="Arial" w:eastAsia="Arial" w:hAnsi="Arial" w:cs="Arial"/>
          <w:b/>
          <w:bCs/>
          <w:i/>
          <w:sz w:val="20"/>
        </w:rPr>
        <w:t>licencja dla 12 rdzeni procesora</w:t>
      </w:r>
    </w:p>
    <w:p w14:paraId="672A69DF" w14:textId="591A1669" w:rsidR="007F1785" w:rsidRPr="009F7774" w:rsidRDefault="007F1785" w:rsidP="007F1785">
      <w:pPr>
        <w:tabs>
          <w:tab w:val="left" w:pos="885"/>
        </w:tabs>
        <w:spacing w:before="4" w:line="235" w:lineRule="auto"/>
        <w:ind w:right="120"/>
        <w:rPr>
          <w:rFonts w:cstheme="minorHAnsi"/>
          <w:sz w:val="20"/>
          <w:szCs w:val="20"/>
        </w:rPr>
      </w:pPr>
      <w:r w:rsidRPr="009F7774">
        <w:rPr>
          <w:rFonts w:cstheme="minorHAnsi"/>
          <w:sz w:val="20"/>
          <w:szCs w:val="20"/>
        </w:rPr>
        <w:t xml:space="preserve"> Przedmiot zamówienia</w:t>
      </w:r>
    </w:p>
    <w:p w14:paraId="612C8666" w14:textId="164BF8DA" w:rsidR="007F1785" w:rsidRPr="009F7774" w:rsidRDefault="007F1785" w:rsidP="007F1785">
      <w:pPr>
        <w:tabs>
          <w:tab w:val="left" w:pos="885"/>
        </w:tabs>
        <w:spacing w:before="4" w:line="235" w:lineRule="auto"/>
        <w:ind w:right="120"/>
        <w:rPr>
          <w:rFonts w:cstheme="minorHAnsi"/>
          <w:sz w:val="20"/>
          <w:szCs w:val="20"/>
        </w:rPr>
      </w:pPr>
      <w:r w:rsidRPr="009F7774">
        <w:rPr>
          <w:rFonts w:cstheme="minorHAnsi"/>
          <w:sz w:val="20"/>
          <w:szCs w:val="20"/>
        </w:rPr>
        <w:t>Przedmiotem zamówienia jest odnowienie lub zakup usługi Software Assurance dla posiadanych przez Zamawiającego licencji Microsoft SQL Server</w:t>
      </w:r>
      <w:r w:rsidR="009179EC">
        <w:rPr>
          <w:rFonts w:cstheme="minorHAnsi"/>
          <w:sz w:val="20"/>
          <w:szCs w:val="20"/>
        </w:rPr>
        <w:t xml:space="preserve"> na okres</w:t>
      </w:r>
      <w:r w:rsidR="009179EC" w:rsidRPr="009179EC">
        <w:rPr>
          <w:rFonts w:cstheme="minorHAnsi"/>
          <w:sz w:val="20"/>
          <w:szCs w:val="20"/>
        </w:rPr>
        <w:t xml:space="preserve"> 36 m-</w:t>
      </w:r>
      <w:proofErr w:type="spellStart"/>
      <w:r w:rsidR="009179EC" w:rsidRPr="009179EC">
        <w:rPr>
          <w:rFonts w:cstheme="minorHAnsi"/>
          <w:sz w:val="20"/>
          <w:szCs w:val="20"/>
        </w:rPr>
        <w:t>cy</w:t>
      </w:r>
      <w:proofErr w:type="spellEnd"/>
      <w:r w:rsidR="009179EC" w:rsidRPr="009179EC">
        <w:rPr>
          <w:rFonts w:cstheme="minorHAnsi"/>
          <w:sz w:val="20"/>
          <w:szCs w:val="20"/>
        </w:rPr>
        <w:t xml:space="preserve"> </w:t>
      </w:r>
    </w:p>
    <w:p w14:paraId="042CD099" w14:textId="37C52C25" w:rsidR="007F1785" w:rsidRPr="009F7774" w:rsidRDefault="007F1785" w:rsidP="007F1785">
      <w:pPr>
        <w:tabs>
          <w:tab w:val="left" w:pos="885"/>
        </w:tabs>
        <w:spacing w:before="4" w:line="235" w:lineRule="auto"/>
        <w:ind w:right="120"/>
        <w:rPr>
          <w:rFonts w:cstheme="minorHAnsi"/>
          <w:sz w:val="20"/>
          <w:szCs w:val="20"/>
        </w:rPr>
      </w:pPr>
      <w:r w:rsidRPr="009F7774">
        <w:rPr>
          <w:rFonts w:cstheme="minorHAnsi"/>
          <w:sz w:val="20"/>
          <w:szCs w:val="20"/>
        </w:rPr>
        <w:t xml:space="preserve">Usługa Software Assurance ma zapewnić utrzymanie aktualności posiadanych licencji, możliwość korzystania z nowych wersji oprogramowania oraz dostęp do świadczeń producenta </w:t>
      </w:r>
      <w:r w:rsidR="009179EC" w:rsidRPr="009179EC">
        <w:rPr>
          <w:rFonts w:cstheme="minorHAnsi"/>
          <w:sz w:val="20"/>
          <w:szCs w:val="20"/>
        </w:rPr>
        <w:t>w okresie obowiązywania uprawnień Software Assurance</w:t>
      </w:r>
      <w:r w:rsidRPr="009F7774">
        <w:rPr>
          <w:rFonts w:cstheme="minorHAnsi"/>
          <w:sz w:val="20"/>
          <w:szCs w:val="20"/>
        </w:rPr>
        <w:t>.</w:t>
      </w:r>
    </w:p>
    <w:p w14:paraId="464B3361" w14:textId="74D9A0F8" w:rsidR="007F1785" w:rsidRPr="009F7774" w:rsidRDefault="007F1785" w:rsidP="007F1785">
      <w:pPr>
        <w:tabs>
          <w:tab w:val="left" w:pos="885"/>
        </w:tabs>
        <w:spacing w:before="4" w:line="235" w:lineRule="auto"/>
        <w:ind w:right="120"/>
        <w:rPr>
          <w:rFonts w:cstheme="minorHAnsi"/>
          <w:sz w:val="20"/>
          <w:szCs w:val="20"/>
        </w:rPr>
      </w:pPr>
      <w:r w:rsidRPr="009F7774">
        <w:rPr>
          <w:rFonts w:cstheme="minorHAnsi"/>
          <w:sz w:val="20"/>
          <w:szCs w:val="20"/>
        </w:rPr>
        <w:t>Zakres zamówienia</w:t>
      </w:r>
    </w:p>
    <w:p w14:paraId="5E31E8D8" w14:textId="77777777" w:rsidR="00663D3C" w:rsidRPr="00663D3C" w:rsidRDefault="00663D3C" w:rsidP="009F7774">
      <w:p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W ramach zamówienia Wykonawca zapewni:</w:t>
      </w:r>
    </w:p>
    <w:p w14:paraId="3BBE85EE" w14:textId="77777777" w:rsidR="00663D3C" w:rsidRPr="00663D3C" w:rsidRDefault="00663D3C" w:rsidP="009F7774">
      <w:pPr>
        <w:numPr>
          <w:ilvl w:val="0"/>
          <w:numId w:val="11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Dostarczenie usługi Software Assurance dla posiadanych przez Zamawiającego licencji Microsoft SQL Server. </w:t>
      </w:r>
    </w:p>
    <w:p w14:paraId="1724BEAD" w14:textId="77777777" w:rsidR="00663D3C" w:rsidRPr="00663D3C" w:rsidRDefault="00663D3C" w:rsidP="009F7774">
      <w:pPr>
        <w:numPr>
          <w:ilvl w:val="0"/>
          <w:numId w:val="11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Rejestrację usługi na koncie licencyjnym Zamawiającego. </w:t>
      </w:r>
    </w:p>
    <w:p w14:paraId="77B3A3B3" w14:textId="77777777" w:rsidR="00663D3C" w:rsidRPr="00663D3C" w:rsidRDefault="00663D3C" w:rsidP="009F7774">
      <w:pPr>
        <w:numPr>
          <w:ilvl w:val="0"/>
          <w:numId w:val="11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Zachowanie ciągłości uprawnień wynikających z programu Software Assurance. </w:t>
      </w:r>
    </w:p>
    <w:p w14:paraId="64AED2B5" w14:textId="77777777" w:rsidR="00663D3C" w:rsidRDefault="00663D3C" w:rsidP="009F7774">
      <w:pPr>
        <w:numPr>
          <w:ilvl w:val="0"/>
          <w:numId w:val="11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Przekazanie dokumentów potwierdzających aktywację usługi. </w:t>
      </w:r>
    </w:p>
    <w:p w14:paraId="16F9F0F2" w14:textId="54C3555E" w:rsidR="00663D3C" w:rsidRPr="00663D3C" w:rsidRDefault="00663D3C" w:rsidP="009F7774">
      <w:pPr>
        <w:numPr>
          <w:ilvl w:val="0"/>
          <w:numId w:val="11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 Wymagania funkcjonalne</w:t>
      </w:r>
    </w:p>
    <w:p w14:paraId="0D9D3C00" w14:textId="77777777" w:rsidR="00663D3C" w:rsidRPr="00663D3C" w:rsidRDefault="00663D3C" w:rsidP="009F7774">
      <w:p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Usługa musi zapewniać co najmniej:</w:t>
      </w:r>
    </w:p>
    <w:p w14:paraId="6413756F" w14:textId="77777777" w:rsidR="00663D3C" w:rsidRPr="00663D3C" w:rsidRDefault="00663D3C" w:rsidP="009F7774">
      <w:pPr>
        <w:numPr>
          <w:ilvl w:val="0"/>
          <w:numId w:val="12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prawo do korzystania z nowych wersji Microsoft SQL Server wydanych w okresie obowiązywania Software Assurance; </w:t>
      </w:r>
    </w:p>
    <w:p w14:paraId="598D0E52" w14:textId="77777777" w:rsidR="00663D3C" w:rsidRPr="00663D3C" w:rsidRDefault="00663D3C" w:rsidP="009F7774">
      <w:pPr>
        <w:numPr>
          <w:ilvl w:val="0"/>
          <w:numId w:val="12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możliwość aktualizacji oprogramowania bez konieczności zakupu nowych licencji; </w:t>
      </w:r>
    </w:p>
    <w:p w14:paraId="136B4851" w14:textId="77777777" w:rsidR="00663D3C" w:rsidRPr="00663D3C" w:rsidRDefault="00663D3C" w:rsidP="009F7774">
      <w:pPr>
        <w:numPr>
          <w:ilvl w:val="0"/>
          <w:numId w:val="12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zachowanie zgodności licencyjnej z wymaganiami producenta; </w:t>
      </w:r>
    </w:p>
    <w:p w14:paraId="15C20DD1" w14:textId="77777777" w:rsidR="00663D3C" w:rsidRPr="00663D3C" w:rsidRDefault="00663D3C" w:rsidP="009F7774">
      <w:pPr>
        <w:numPr>
          <w:ilvl w:val="0"/>
          <w:numId w:val="12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dostęp do świadczeń Software Assurance przewidzianych przez producenta dla danego typu licencji, w zakresie wynikającym z programu licencyjnego Microsoft.</w:t>
      </w:r>
    </w:p>
    <w:p w14:paraId="5AFC229C" w14:textId="77777777" w:rsidR="00663D3C" w:rsidRPr="00663D3C" w:rsidRDefault="00663D3C" w:rsidP="009F7774">
      <w:p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Oferowana usługa musi:</w:t>
      </w:r>
    </w:p>
    <w:p w14:paraId="15C8B2EF" w14:textId="77777777" w:rsidR="00663D3C" w:rsidRPr="00663D3C" w:rsidRDefault="00663D3C" w:rsidP="009F7774">
      <w:pPr>
        <w:numPr>
          <w:ilvl w:val="0"/>
          <w:numId w:val="13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pochodzić z oficjalnego kanału dystrybucji producenta; </w:t>
      </w:r>
    </w:p>
    <w:p w14:paraId="4F8542C1" w14:textId="77777777" w:rsidR="00663D3C" w:rsidRPr="00663D3C" w:rsidRDefault="00663D3C" w:rsidP="009F7774">
      <w:pPr>
        <w:numPr>
          <w:ilvl w:val="0"/>
          <w:numId w:val="13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być przeznaczona dla jednostek sektora edukacji lub administracji publicznej, jeżeli Zamawiający posiada odpowiedni status i korzysta z właściwego programu licencyjnego; </w:t>
      </w:r>
    </w:p>
    <w:p w14:paraId="465ECE57" w14:textId="77777777" w:rsidR="00663D3C" w:rsidRPr="00663D3C" w:rsidRDefault="00663D3C" w:rsidP="009F7774">
      <w:pPr>
        <w:numPr>
          <w:ilvl w:val="0"/>
          <w:numId w:val="13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zostać przypisana do istniejącego konta licencyjnego Zamawiającego; </w:t>
      </w:r>
    </w:p>
    <w:p w14:paraId="3E1EAC7B" w14:textId="77777777" w:rsidR="00663D3C" w:rsidRPr="00663D3C" w:rsidRDefault="00663D3C" w:rsidP="009F7774">
      <w:pPr>
        <w:numPr>
          <w:ilvl w:val="0"/>
          <w:numId w:val="13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zapewniać pełną zgodność z posiadanymi licencjami Microsoft SQL Server.</w:t>
      </w:r>
    </w:p>
    <w:p w14:paraId="26930279" w14:textId="77777777" w:rsidR="00663D3C" w:rsidRPr="00663D3C" w:rsidRDefault="00663D3C" w:rsidP="009F7774">
      <w:p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Wykonawca przekaże:</w:t>
      </w:r>
    </w:p>
    <w:p w14:paraId="70D2A396" w14:textId="77777777" w:rsidR="00663D3C" w:rsidRPr="00663D3C" w:rsidRDefault="00663D3C" w:rsidP="009F7774">
      <w:pPr>
        <w:numPr>
          <w:ilvl w:val="0"/>
          <w:numId w:val="14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potwierdzenie aktywacji Software Assurance, </w:t>
      </w:r>
    </w:p>
    <w:p w14:paraId="5BDAA435" w14:textId="77777777" w:rsidR="00663D3C" w:rsidRPr="00663D3C" w:rsidRDefault="00663D3C" w:rsidP="009F7774">
      <w:pPr>
        <w:numPr>
          <w:ilvl w:val="0"/>
          <w:numId w:val="14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 xml:space="preserve">dokument potwierdzający objęcie wskazanych licencji usługą, </w:t>
      </w:r>
    </w:p>
    <w:p w14:paraId="6DDA62B0" w14:textId="77777777" w:rsidR="00663D3C" w:rsidRPr="00663D3C" w:rsidRDefault="00663D3C" w:rsidP="009F7774">
      <w:pPr>
        <w:numPr>
          <w:ilvl w:val="0"/>
          <w:numId w:val="14"/>
        </w:numPr>
        <w:tabs>
          <w:tab w:val="left" w:pos="885"/>
        </w:tabs>
        <w:spacing w:before="4" w:after="0" w:line="235" w:lineRule="auto"/>
        <w:ind w:right="120"/>
        <w:rPr>
          <w:rFonts w:cstheme="minorHAnsi"/>
          <w:sz w:val="20"/>
          <w:szCs w:val="20"/>
        </w:rPr>
      </w:pPr>
      <w:r w:rsidRPr="00663D3C">
        <w:rPr>
          <w:rFonts w:cstheme="minorHAnsi"/>
          <w:sz w:val="20"/>
          <w:szCs w:val="20"/>
        </w:rPr>
        <w:t>informacje umożliwiające weryfikację aktywacji w portalu licencyjnym Microsoft.</w:t>
      </w:r>
    </w:p>
    <w:p w14:paraId="2E10D3DC" w14:textId="77777777" w:rsidR="00663D3C" w:rsidRDefault="00663D3C" w:rsidP="00663D3C">
      <w:pPr>
        <w:tabs>
          <w:tab w:val="left" w:pos="885"/>
        </w:tabs>
        <w:spacing w:before="4" w:line="235" w:lineRule="auto"/>
        <w:ind w:right="120"/>
        <w:rPr>
          <w:rFonts w:cstheme="minorHAnsi"/>
          <w:b/>
          <w:bCs/>
          <w:sz w:val="20"/>
          <w:szCs w:val="20"/>
        </w:rPr>
      </w:pPr>
    </w:p>
    <w:p w14:paraId="4C4D3CF3" w14:textId="2FA9D7D2" w:rsidR="00663D3C" w:rsidRPr="009179EC" w:rsidRDefault="009F7774" w:rsidP="009179EC">
      <w:pPr>
        <w:tabs>
          <w:tab w:val="left" w:pos="885"/>
        </w:tabs>
        <w:spacing w:before="4" w:line="235" w:lineRule="auto"/>
        <w:ind w:right="12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663D3C" w:rsidRPr="00663D3C">
        <w:rPr>
          <w:rFonts w:cstheme="minorHAnsi"/>
          <w:sz w:val="20"/>
          <w:szCs w:val="20"/>
        </w:rPr>
        <w:t>Zamawiający wymaga, aby oferowane świadczenie, w tym wszystkie produkty ICT,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usługi ICT oraz procesy ICT wykorzystywane do realizacji zamówienia, zarówno jako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elementy główne, jak i komponenty, elementy środowiska świadczenia usługi lub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rozwiązania towarzyszące, nie obejmowało: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produktów ICT, usług ICT lub procesów ICT wskazanych w rekomendacji, o której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mowa w art. 33 ust. 4 ustawy z dnia 5 lipca 2018 r. o krajowym systemie</w:t>
      </w:r>
      <w:r w:rsidR="00663D3C">
        <w:rPr>
          <w:rFonts w:cstheme="minorHAnsi"/>
          <w:sz w:val="20"/>
          <w:szCs w:val="20"/>
        </w:rPr>
        <w:t xml:space="preserve"> </w:t>
      </w:r>
      <w:proofErr w:type="spellStart"/>
      <w:r w:rsidR="00663D3C" w:rsidRPr="00663D3C">
        <w:rPr>
          <w:rFonts w:cstheme="minorHAnsi"/>
          <w:sz w:val="20"/>
          <w:szCs w:val="20"/>
        </w:rPr>
        <w:t>cyberbezpieczeństwa</w:t>
      </w:r>
      <w:proofErr w:type="spellEnd"/>
      <w:r w:rsidR="00663D3C" w:rsidRPr="00663D3C">
        <w:rPr>
          <w:rFonts w:cstheme="minorHAnsi"/>
          <w:sz w:val="20"/>
          <w:szCs w:val="20"/>
        </w:rPr>
        <w:t>, stwierdzającej ich negatywny wpływ na podstawowy interes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bezpieczeństwa państwa;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produktu ICT, którego typ został określony w decyzji w sprawie uznania dostawcy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za dostawcę wysokiego ryzyka, o której mowa w art. 67b ust. 15 ustawy z dnia 5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 xml:space="preserve">lipca 2018 r. o krajowym systemie </w:t>
      </w:r>
      <w:proofErr w:type="spellStart"/>
      <w:r w:rsidR="00663D3C" w:rsidRPr="00663D3C">
        <w:rPr>
          <w:rFonts w:cstheme="minorHAnsi"/>
          <w:sz w:val="20"/>
          <w:szCs w:val="20"/>
        </w:rPr>
        <w:t>cyberbezpieczeństwa</w:t>
      </w:r>
      <w:proofErr w:type="spellEnd"/>
      <w:r w:rsidR="00663D3C" w:rsidRPr="00663D3C">
        <w:rPr>
          <w:rFonts w:cstheme="minorHAnsi"/>
          <w:sz w:val="20"/>
          <w:szCs w:val="20"/>
        </w:rPr>
        <w:t>, ani usług ICT lub procesów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ICT określonych w tej decyzji.</w:t>
      </w:r>
      <w:r w:rsidR="00663D3C">
        <w:rPr>
          <w:rFonts w:cstheme="minorHAnsi"/>
          <w:sz w:val="20"/>
          <w:szCs w:val="20"/>
        </w:rPr>
        <w:t xml:space="preserve"> </w:t>
      </w:r>
      <w:r w:rsidR="00663D3C" w:rsidRPr="00663D3C">
        <w:rPr>
          <w:rFonts w:cstheme="minorHAnsi"/>
          <w:sz w:val="20"/>
          <w:szCs w:val="20"/>
        </w:rPr>
        <w:t>Niespełnienie powyższego wymagania skutkuje odrzuceniem oferty</w:t>
      </w:r>
      <w:r w:rsidR="009179EC">
        <w:rPr>
          <w:rFonts w:cstheme="minorHAnsi"/>
          <w:sz w:val="20"/>
          <w:szCs w:val="20"/>
        </w:rPr>
        <w:t>.</w:t>
      </w:r>
    </w:p>
    <w:sectPr w:rsidR="00663D3C" w:rsidRPr="009179E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5E963" w14:textId="77777777" w:rsidR="00B20B42" w:rsidRDefault="00B20B42" w:rsidP="00393123">
      <w:pPr>
        <w:spacing w:after="0" w:line="240" w:lineRule="auto"/>
      </w:pPr>
      <w:r>
        <w:separator/>
      </w:r>
    </w:p>
  </w:endnote>
  <w:endnote w:type="continuationSeparator" w:id="0">
    <w:p w14:paraId="11892C1F" w14:textId="77777777" w:rsidR="00B20B42" w:rsidRDefault="00B20B42" w:rsidP="00393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43557" w14:textId="77777777" w:rsidR="00B20B42" w:rsidRDefault="00B20B42" w:rsidP="00393123">
      <w:pPr>
        <w:spacing w:after="0" w:line="240" w:lineRule="auto"/>
      </w:pPr>
      <w:r>
        <w:separator/>
      </w:r>
    </w:p>
  </w:footnote>
  <w:footnote w:type="continuationSeparator" w:id="0">
    <w:p w14:paraId="4F7A87E8" w14:textId="77777777" w:rsidR="00B20B42" w:rsidRDefault="00B20B42" w:rsidP="00393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45401" w14:textId="2F4A8C07" w:rsidR="007C758A" w:rsidRDefault="007C758A">
    <w:pPr>
      <w:pStyle w:val="Nagwek"/>
    </w:pPr>
    <w:r>
      <w:t xml:space="preserve">OPZ </w:t>
    </w:r>
    <w:proofErr w:type="spellStart"/>
    <w:r>
      <w:t>cz</w:t>
    </w:r>
    <w:proofErr w:type="spellEnd"/>
    <w:r>
      <w:t xml:space="preserve">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B4FAB"/>
    <w:multiLevelType w:val="multilevel"/>
    <w:tmpl w:val="39329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B56EEE"/>
    <w:multiLevelType w:val="hybridMultilevel"/>
    <w:tmpl w:val="0372ACBA"/>
    <w:lvl w:ilvl="0" w:tplc="1BD62006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EF91F96"/>
    <w:multiLevelType w:val="multilevel"/>
    <w:tmpl w:val="C5945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E97534"/>
    <w:multiLevelType w:val="multilevel"/>
    <w:tmpl w:val="3F8A0326"/>
    <w:lvl w:ilvl="0">
      <w:start w:val="3"/>
      <w:numFmt w:val="decimal"/>
      <w:lvlText w:val="%1"/>
      <w:lvlJc w:val="left"/>
      <w:pPr>
        <w:ind w:left="733" w:hanging="55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733" w:hanging="555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33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898" w:hanging="437"/>
      </w:pPr>
      <w:rPr>
        <w:rFonts w:hint="default"/>
        <w:spacing w:val="-1"/>
        <w:w w:val="99"/>
        <w:lang w:val="pl-PL" w:eastAsia="en-US" w:bidi="ar-SA"/>
      </w:rPr>
    </w:lvl>
    <w:lvl w:ilvl="4">
      <w:start w:val="1"/>
      <w:numFmt w:val="lowerLetter"/>
      <w:lvlText w:val="%5)"/>
      <w:lvlJc w:val="left"/>
      <w:pPr>
        <w:ind w:left="1246" w:hanging="43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5">
      <w:start w:val="1"/>
      <w:numFmt w:val="lowerRoman"/>
      <w:lvlText w:val="%6"/>
      <w:lvlJc w:val="left"/>
      <w:pPr>
        <w:ind w:left="1597" w:hanging="437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600" w:hanging="43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3541" w:hanging="43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5483" w:hanging="437"/>
      </w:pPr>
      <w:rPr>
        <w:rFonts w:hint="default"/>
        <w:lang w:val="pl-PL" w:eastAsia="en-US" w:bidi="ar-SA"/>
      </w:rPr>
    </w:lvl>
  </w:abstractNum>
  <w:abstractNum w:abstractNumId="4" w15:restartNumberingAfterBreak="0">
    <w:nsid w:val="17B00045"/>
    <w:multiLevelType w:val="hybridMultilevel"/>
    <w:tmpl w:val="EEEC8C2E"/>
    <w:lvl w:ilvl="0" w:tplc="283A8654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14E7A28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B776CC7C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301AC6C0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31B69824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16E23580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E64C8680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4D2860FC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2FC85B4E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abstractNum w:abstractNumId="5" w15:restartNumberingAfterBreak="0">
    <w:nsid w:val="238C6E92"/>
    <w:multiLevelType w:val="multilevel"/>
    <w:tmpl w:val="3F8A0326"/>
    <w:lvl w:ilvl="0">
      <w:start w:val="3"/>
      <w:numFmt w:val="decimal"/>
      <w:lvlText w:val="%1"/>
      <w:lvlJc w:val="left"/>
      <w:pPr>
        <w:ind w:left="733" w:hanging="55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733" w:hanging="555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33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898" w:hanging="437"/>
      </w:pPr>
      <w:rPr>
        <w:rFonts w:hint="default"/>
        <w:spacing w:val="-1"/>
        <w:w w:val="99"/>
        <w:lang w:val="pl-PL" w:eastAsia="en-US" w:bidi="ar-SA"/>
      </w:rPr>
    </w:lvl>
    <w:lvl w:ilvl="4">
      <w:start w:val="1"/>
      <w:numFmt w:val="lowerLetter"/>
      <w:lvlText w:val="%5)"/>
      <w:lvlJc w:val="left"/>
      <w:pPr>
        <w:ind w:left="1246" w:hanging="43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5">
      <w:start w:val="1"/>
      <w:numFmt w:val="lowerRoman"/>
      <w:lvlText w:val="%6"/>
      <w:lvlJc w:val="left"/>
      <w:pPr>
        <w:ind w:left="1597" w:hanging="437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6">
      <w:numFmt w:val="bullet"/>
      <w:lvlText w:val="•"/>
      <w:lvlJc w:val="left"/>
      <w:pPr>
        <w:ind w:left="1600" w:hanging="43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3541" w:hanging="43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5483" w:hanging="437"/>
      </w:pPr>
      <w:rPr>
        <w:rFonts w:hint="default"/>
        <w:lang w:val="pl-PL" w:eastAsia="en-US" w:bidi="ar-SA"/>
      </w:rPr>
    </w:lvl>
  </w:abstractNum>
  <w:abstractNum w:abstractNumId="6" w15:restartNumberingAfterBreak="0">
    <w:nsid w:val="37A87063"/>
    <w:multiLevelType w:val="multilevel"/>
    <w:tmpl w:val="B0B24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831DA5"/>
    <w:multiLevelType w:val="hybridMultilevel"/>
    <w:tmpl w:val="18FCD428"/>
    <w:lvl w:ilvl="0" w:tplc="4F84D2F8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8" w15:restartNumberingAfterBreak="0">
    <w:nsid w:val="48E41205"/>
    <w:multiLevelType w:val="hybridMultilevel"/>
    <w:tmpl w:val="E9144D5E"/>
    <w:lvl w:ilvl="0" w:tplc="685CE7EA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7FAECD72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392A6B36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89C25382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017C65BE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9E2EB806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77743C04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E21831EA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53ECF58C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abstractNum w:abstractNumId="9" w15:restartNumberingAfterBreak="0">
    <w:nsid w:val="55D0678B"/>
    <w:multiLevelType w:val="multilevel"/>
    <w:tmpl w:val="B0B24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BF0C2C"/>
    <w:multiLevelType w:val="hybridMultilevel"/>
    <w:tmpl w:val="6DB2B11C"/>
    <w:lvl w:ilvl="0" w:tplc="2D9AEAC4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080C029A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15D26D1E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6EF89008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F64A0FF0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BDCA722C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85545388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F6D6FC4C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84F8B2A8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abstractNum w:abstractNumId="11" w15:restartNumberingAfterBreak="0">
    <w:nsid w:val="6E6F5499"/>
    <w:multiLevelType w:val="hybridMultilevel"/>
    <w:tmpl w:val="87C8A60A"/>
    <w:lvl w:ilvl="0" w:tplc="636A4C3E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54F25F88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7804A1EA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196C97C4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C34CE758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BFFCBCD6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E014041C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016E38C4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4100EC8E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abstractNum w:abstractNumId="12" w15:restartNumberingAfterBreak="0">
    <w:nsid w:val="74C15431"/>
    <w:multiLevelType w:val="hybridMultilevel"/>
    <w:tmpl w:val="4B0ED206"/>
    <w:lvl w:ilvl="0" w:tplc="BFF0FBF6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AF48D632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BAB8D9E8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429813CC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F0049178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1DEE91EC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7A48883E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413866CC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FD625C8C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abstractNum w:abstractNumId="13" w15:restartNumberingAfterBreak="0">
    <w:nsid w:val="76E327D6"/>
    <w:multiLevelType w:val="multilevel"/>
    <w:tmpl w:val="B0B24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C064EA"/>
    <w:multiLevelType w:val="hybridMultilevel"/>
    <w:tmpl w:val="46603FA6"/>
    <w:lvl w:ilvl="0" w:tplc="1CDA5F6A">
      <w:numFmt w:val="bullet"/>
      <w:lvlText w:val="-"/>
      <w:lvlJc w:val="left"/>
      <w:pPr>
        <w:ind w:left="1246" w:hanging="35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CF600FFE">
      <w:numFmt w:val="bullet"/>
      <w:lvlText w:val="•"/>
      <w:lvlJc w:val="left"/>
      <w:pPr>
        <w:ind w:left="2052" w:hanging="351"/>
      </w:pPr>
      <w:rPr>
        <w:rFonts w:hint="default"/>
        <w:lang w:val="pl-PL" w:eastAsia="en-US" w:bidi="ar-SA"/>
      </w:rPr>
    </w:lvl>
    <w:lvl w:ilvl="2" w:tplc="C3F29C90">
      <w:numFmt w:val="bullet"/>
      <w:lvlText w:val="•"/>
      <w:lvlJc w:val="left"/>
      <w:pPr>
        <w:ind w:left="2865" w:hanging="351"/>
      </w:pPr>
      <w:rPr>
        <w:rFonts w:hint="default"/>
        <w:lang w:val="pl-PL" w:eastAsia="en-US" w:bidi="ar-SA"/>
      </w:rPr>
    </w:lvl>
    <w:lvl w:ilvl="3" w:tplc="BAD06C72">
      <w:numFmt w:val="bullet"/>
      <w:lvlText w:val="•"/>
      <w:lvlJc w:val="left"/>
      <w:pPr>
        <w:ind w:left="3677" w:hanging="351"/>
      </w:pPr>
      <w:rPr>
        <w:rFonts w:hint="default"/>
        <w:lang w:val="pl-PL" w:eastAsia="en-US" w:bidi="ar-SA"/>
      </w:rPr>
    </w:lvl>
    <w:lvl w:ilvl="4" w:tplc="C568A65E">
      <w:numFmt w:val="bullet"/>
      <w:lvlText w:val="•"/>
      <w:lvlJc w:val="left"/>
      <w:pPr>
        <w:ind w:left="4490" w:hanging="351"/>
      </w:pPr>
      <w:rPr>
        <w:rFonts w:hint="default"/>
        <w:lang w:val="pl-PL" w:eastAsia="en-US" w:bidi="ar-SA"/>
      </w:rPr>
    </w:lvl>
    <w:lvl w:ilvl="5" w:tplc="03B8253E">
      <w:numFmt w:val="bullet"/>
      <w:lvlText w:val="•"/>
      <w:lvlJc w:val="left"/>
      <w:pPr>
        <w:ind w:left="5303" w:hanging="351"/>
      </w:pPr>
      <w:rPr>
        <w:rFonts w:hint="default"/>
        <w:lang w:val="pl-PL" w:eastAsia="en-US" w:bidi="ar-SA"/>
      </w:rPr>
    </w:lvl>
    <w:lvl w:ilvl="6" w:tplc="20F85426">
      <w:numFmt w:val="bullet"/>
      <w:lvlText w:val="•"/>
      <w:lvlJc w:val="left"/>
      <w:pPr>
        <w:ind w:left="6115" w:hanging="351"/>
      </w:pPr>
      <w:rPr>
        <w:rFonts w:hint="default"/>
        <w:lang w:val="pl-PL" w:eastAsia="en-US" w:bidi="ar-SA"/>
      </w:rPr>
    </w:lvl>
    <w:lvl w:ilvl="7" w:tplc="94C23E4E">
      <w:numFmt w:val="bullet"/>
      <w:lvlText w:val="•"/>
      <w:lvlJc w:val="left"/>
      <w:pPr>
        <w:ind w:left="6928" w:hanging="351"/>
      </w:pPr>
      <w:rPr>
        <w:rFonts w:hint="default"/>
        <w:lang w:val="pl-PL" w:eastAsia="en-US" w:bidi="ar-SA"/>
      </w:rPr>
    </w:lvl>
    <w:lvl w:ilvl="8" w:tplc="8A544CFE">
      <w:numFmt w:val="bullet"/>
      <w:lvlText w:val="•"/>
      <w:lvlJc w:val="left"/>
      <w:pPr>
        <w:ind w:left="7741" w:hanging="351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2"/>
  </w:num>
  <w:num w:numId="5">
    <w:abstractNumId w:val="14"/>
  </w:num>
  <w:num w:numId="6">
    <w:abstractNumId w:val="8"/>
  </w:num>
  <w:num w:numId="7">
    <w:abstractNumId w:val="10"/>
  </w:num>
  <w:num w:numId="8">
    <w:abstractNumId w:val="7"/>
  </w:num>
  <w:num w:numId="9">
    <w:abstractNumId w:val="3"/>
  </w:num>
  <w:num w:numId="10">
    <w:abstractNumId w:val="1"/>
  </w:num>
  <w:num w:numId="11">
    <w:abstractNumId w:val="2"/>
  </w:num>
  <w:num w:numId="12">
    <w:abstractNumId w:val="13"/>
  </w:num>
  <w:num w:numId="13">
    <w:abstractNumId w:val="6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23"/>
    <w:rsid w:val="001654D6"/>
    <w:rsid w:val="00393123"/>
    <w:rsid w:val="004259BC"/>
    <w:rsid w:val="004514D5"/>
    <w:rsid w:val="00663D3C"/>
    <w:rsid w:val="006B3E49"/>
    <w:rsid w:val="007C758A"/>
    <w:rsid w:val="007F1785"/>
    <w:rsid w:val="008F6072"/>
    <w:rsid w:val="009179EC"/>
    <w:rsid w:val="009F7774"/>
    <w:rsid w:val="00A85A8B"/>
    <w:rsid w:val="00A9754E"/>
    <w:rsid w:val="00AD6E26"/>
    <w:rsid w:val="00B04F2F"/>
    <w:rsid w:val="00B20B42"/>
    <w:rsid w:val="00CE3307"/>
    <w:rsid w:val="00EA5B3C"/>
    <w:rsid w:val="00FA12AB"/>
    <w:rsid w:val="00FC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74675"/>
  <w15:chartTrackingRefBased/>
  <w15:docId w15:val="{115CBC85-870B-40C0-AA33-DC392CD4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93123"/>
    <w:pPr>
      <w:widowControl w:val="0"/>
      <w:autoSpaceDE w:val="0"/>
      <w:autoSpaceDN w:val="0"/>
      <w:spacing w:after="0" w:line="240" w:lineRule="auto"/>
      <w:ind w:left="1246" w:hanging="351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93123"/>
    <w:rPr>
      <w:rFonts w:ascii="Arial" w:eastAsia="Arial" w:hAnsi="Arial" w:cs="Arial"/>
      <w:sz w:val="20"/>
      <w:szCs w:val="20"/>
    </w:rPr>
  </w:style>
  <w:style w:type="paragraph" w:styleId="Akapitzlist">
    <w:name w:val="List Paragraph"/>
    <w:basedOn w:val="Normalny"/>
    <w:uiPriority w:val="1"/>
    <w:qFormat/>
    <w:rsid w:val="00393123"/>
    <w:pPr>
      <w:widowControl w:val="0"/>
      <w:autoSpaceDE w:val="0"/>
      <w:autoSpaceDN w:val="0"/>
      <w:spacing w:after="0" w:line="240" w:lineRule="auto"/>
      <w:ind w:left="1246" w:hanging="351"/>
      <w:jc w:val="both"/>
    </w:pPr>
    <w:rPr>
      <w:rFonts w:ascii="Arial" w:eastAsia="Arial" w:hAnsi="Arial" w:cs="Arial"/>
    </w:rPr>
  </w:style>
  <w:style w:type="paragraph" w:styleId="Spistreci2">
    <w:name w:val="toc 2"/>
    <w:basedOn w:val="Normalny"/>
    <w:uiPriority w:val="1"/>
    <w:qFormat/>
    <w:rsid w:val="00393123"/>
    <w:pPr>
      <w:widowControl w:val="0"/>
      <w:autoSpaceDE w:val="0"/>
      <w:autoSpaceDN w:val="0"/>
      <w:spacing w:before="142" w:after="0" w:line="240" w:lineRule="auto"/>
      <w:ind w:left="464" w:hanging="335"/>
    </w:pPr>
    <w:rPr>
      <w:rFonts w:ascii="Arial" w:eastAsia="Arial" w:hAnsi="Arial" w:cs="Arial"/>
      <w:b/>
      <w:bCs/>
      <w:i/>
      <w:iCs/>
    </w:rPr>
  </w:style>
  <w:style w:type="paragraph" w:styleId="Nagwek">
    <w:name w:val="header"/>
    <w:basedOn w:val="Normalny"/>
    <w:link w:val="NagwekZnak"/>
    <w:uiPriority w:val="99"/>
    <w:unhideWhenUsed/>
    <w:rsid w:val="007C7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58A"/>
  </w:style>
  <w:style w:type="paragraph" w:styleId="Stopka">
    <w:name w:val="footer"/>
    <w:basedOn w:val="Normalny"/>
    <w:link w:val="StopkaZnak"/>
    <w:uiPriority w:val="99"/>
    <w:unhideWhenUsed/>
    <w:rsid w:val="007C75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5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4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2712</Words>
  <Characters>16276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Bobkiewicz</dc:creator>
  <cp:keywords/>
  <dc:description/>
  <cp:lastModifiedBy>Marcin Kmieciak</cp:lastModifiedBy>
  <cp:revision>4</cp:revision>
  <dcterms:created xsi:type="dcterms:W3CDTF">2026-09-08T11:10:00Z</dcterms:created>
  <dcterms:modified xsi:type="dcterms:W3CDTF">2026-09-11T11:19:00Z</dcterms:modified>
</cp:coreProperties>
</file>