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C" w:rsidRDefault="0068416C" w:rsidP="0068416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ZAŁĄCZNIK  nr 1  Opisy przedmiotu zamówienia</w:t>
      </w:r>
    </w:p>
    <w:p w:rsidR="0068416C" w:rsidRDefault="0068416C" w:rsidP="0068416C">
      <w:pPr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Część I – zakup materiałów dla Instytutu Fizyki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418"/>
        <w:gridCol w:w="1858"/>
        <w:gridCol w:w="1859"/>
      </w:tblGrid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Certyfikowany materiał referencyjny firmy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Breitländer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human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hair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(wzorzec 7g) – numer kat. CIZC81002b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Certyfikowany materiał referencyjny firmy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Breitländer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(wzorzec 100g) – numer kat. </w:t>
            </w:r>
            <w:r>
              <w:rPr>
                <w:rFonts w:ascii="Arial" w:eastAsia="Times New Roman" w:hAnsi="Arial" w:cs="Arial"/>
                <w:lang w:eastAsia="pl-PL"/>
              </w:rPr>
              <w:br/>
              <w:t>T TILL-1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Certyfikowany materiał referencyjny firmy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Breitländer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(wzorzec 100g) – numer kat. </w:t>
            </w:r>
            <w:r>
              <w:rPr>
                <w:rFonts w:ascii="Arial" w:eastAsia="Times New Roman" w:hAnsi="Arial" w:cs="Arial"/>
                <w:lang w:eastAsia="pl-PL"/>
              </w:rPr>
              <w:br/>
              <w:t>T TILL-2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Certyfikowany materiał referencyjny firmy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Breitländer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till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(wzorzec 100g) – numer kat. </w:t>
            </w:r>
            <w:r>
              <w:rPr>
                <w:rFonts w:ascii="Arial" w:eastAsia="Times New Roman" w:hAnsi="Arial" w:cs="Arial"/>
                <w:lang w:eastAsia="pl-PL"/>
              </w:rPr>
              <w:br/>
              <w:t>T TILL-3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</w:rPr>
              <w:t xml:space="preserve">Certyfikowany materiał referencyjny firmy </w:t>
            </w:r>
            <w:proofErr w:type="spellStart"/>
            <w:r>
              <w:rPr>
                <w:rFonts w:ascii="Arial" w:eastAsiaTheme="minorHAnsi" w:hAnsi="Arial" w:cs="Arial"/>
              </w:rPr>
              <w:t>Breitländer</w:t>
            </w:r>
            <w:proofErr w:type="spellEnd"/>
            <w:r>
              <w:rPr>
                <w:rFonts w:ascii="Arial" w:eastAsiaTheme="minorHAnsi" w:hAnsi="Arial" w:cs="Arial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</w:rPr>
              <w:t>till</w:t>
            </w:r>
            <w:proofErr w:type="spellEnd"/>
            <w:r>
              <w:rPr>
                <w:rFonts w:ascii="Arial" w:eastAsiaTheme="minorHAnsi" w:hAnsi="Arial" w:cs="Arial"/>
              </w:rPr>
              <w:t xml:space="preserve"> (wzorzec 100g) – numer kat. </w:t>
            </w:r>
            <w:r>
              <w:rPr>
                <w:rFonts w:ascii="Arial" w:eastAsiaTheme="minorHAnsi" w:hAnsi="Arial" w:cs="Arial"/>
              </w:rPr>
              <w:br/>
              <w:t>T TILL-4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UWAGA:  </w:t>
      </w:r>
      <w:r>
        <w:rPr>
          <w:rFonts w:ascii="Arial" w:eastAsiaTheme="minorHAnsi" w:hAnsi="Arial" w:cs="Arial"/>
          <w:b/>
          <w:sz w:val="18"/>
          <w:szCs w:val="18"/>
        </w:rPr>
        <w:t xml:space="preserve">uzasadnienie wskazania firmy </w:t>
      </w:r>
      <w:proofErr w:type="spellStart"/>
      <w:r>
        <w:rPr>
          <w:rFonts w:ascii="Arial" w:eastAsiaTheme="minorHAnsi" w:hAnsi="Arial" w:cs="Arial"/>
          <w:b/>
          <w:sz w:val="18"/>
          <w:szCs w:val="18"/>
        </w:rPr>
        <w:t>Breitländer</w:t>
      </w:r>
      <w:proofErr w:type="spellEnd"/>
      <w:r>
        <w:rPr>
          <w:rFonts w:ascii="Arial" w:eastAsiaTheme="minorHAnsi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Certyfikowane materiały referencyjne wymienione w zapotrzebowaniu wykorzystywane są w badaniach prowadzonych w Instytucie Fizyki UJK, a dotyczących wykorzystania metody rentgenowskiej analizy fluorescencyjnej z długością fali do określania koncentracji pierwiastków w różnorodnych materiałach (np. ludzkim materiale biologicznym, glebie, glinie, cemencie, ziołach). Analiza ilościowa wyników wymaga zastosowania kalibracji układu pomiarowego (spektrometr AXIOS) przy wykorzystaniu certyfikowanych materiałów referencyjnych. Firma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Breitländer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oferuje najszerszy zakres certyfikowanych materiałów referencyjnych. Wymienione w zapotrzebowaniu produkty zostały szczegółowo dobrane tak, aby w pełni odpowiadały zarówno zakresowi określanych pierwiastków jak i zakresowi oznaczanych koncentracji zgodnie z badaniami prowadzonymi w Instytucie Fizyki UJK. </w:t>
      </w:r>
    </w:p>
    <w:p w:rsidR="0068416C" w:rsidRDefault="0068416C" w:rsidP="0068416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68416C" w:rsidRDefault="0068416C" w:rsidP="0068416C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lastRenderedPageBreak/>
        <w:t>Część II – zakup odczynników dla Instytutu Chemii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69"/>
        <w:gridCol w:w="903"/>
        <w:gridCol w:w="1338"/>
        <w:gridCol w:w="1819"/>
        <w:gridCol w:w="6"/>
        <w:gridCol w:w="1826"/>
      </w:tblGrid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Mieszadełko cylindryczne Φ 7mm, dł. 40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4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Biureta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kl.B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 kranem teflonowym, paskiem poj. 25 cm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 szt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Biureta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kl.B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 kranem teflonowym, paskiem poj. 25 cm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12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Kwas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izomasłowy</w:t>
            </w:r>
            <w:proofErr w:type="spellEnd"/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0,5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Chloroform cz.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6 x 1 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dm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Glukoza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bezw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 cz.d.a.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Aceton techn.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8 x 5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dm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Alkohol etylowy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bezw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 99,8%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 dm3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Glicyloglicyna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cz.d.a.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o-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fenylenodiamina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cz.d.a.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250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Miedzi(II) azotan(V) 99%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500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Chlorek kobaltu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heksahydrat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250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di-sodu wersenian 2 hydrat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cz.d.a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Glinu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 potasu siarczan 12 hydrat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500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lastRenderedPageBreak/>
        <w:t>Część III– zakup odczynników i materiałów do zajęć laboratoryjnych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69"/>
        <w:gridCol w:w="903"/>
        <w:gridCol w:w="1338"/>
        <w:gridCol w:w="1819"/>
        <w:gridCol w:w="6"/>
        <w:gridCol w:w="1826"/>
      </w:tblGrid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Lejek Buchnera Φ 80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vertAlign w:val="superscript"/>
              </w:rPr>
              <w:t>5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Parownica  porcelanowa poj.100 ml, Φ góra 90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Szpatułko łyżeczka dł. 200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Butelka z korkiem – wąska szyja, biała, poj.50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Butelka z korkiem – wąska szyja, biała, poj. 100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Rozdzielacz stożkowy SQUIBA poj. 250 ml, szlif 19/26, kran szklany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Cylinder miarowy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 poj. 10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Butelka z korkiem – wąska szyja, biała,poj.250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Kolba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okrągłodenna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poj. 250 ml, szlif 29/32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Kolba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okrągłodenna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dwuszyjna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 szyja skośna poj. 250 ml, szlif 29/32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Sączki jakościowe średnie Φ 70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10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op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Sączki jakościowe średnie Φ 150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op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Kolumna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Vigreux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Wąż silikonowy Φ 8 wew. mm Φ zew.10 mm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10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mb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 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 100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 150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 250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poj.400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Zlewka wysoka z wylewem poj. 600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Kolba stożkowa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Erlenmeyera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(bez szlifu) poj. 250 ml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Magnezu siarczan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bezw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Sodu siarczan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bezw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czd.a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Wapnia chlorek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bezw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1-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Bromobutan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weglan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uwodniony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Sodu wodorotlenek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Acetofenon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Kwas solny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Amoniak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Potasu azotan(V) cz.d.a.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0,5 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Zamówienie dla zakładu Chemii Nieorganicznej.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69"/>
        <w:gridCol w:w="903"/>
        <w:gridCol w:w="1338"/>
        <w:gridCol w:w="1825"/>
        <w:gridCol w:w="1826"/>
      </w:tblGrid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 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MYJKA ultradźwiękowa 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>EMAG 40HC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Zamówienie dla Zakładu Biologii Komórki i Mikroskopii Elektronowej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891"/>
        <w:gridCol w:w="1313"/>
        <w:gridCol w:w="1769"/>
        <w:gridCol w:w="6"/>
        <w:gridCol w:w="1792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Bursztynian sodowy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≥98.0% (NT)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Theme="minorHAnsi" w:eastAsiaTheme="minorHAnsi" w:hAnsiTheme="minorHAnsi" w:cstheme="minorBidi"/>
                </w:rPr>
                <w:t>100 g</w:t>
              </w:r>
            </w:smartTag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Chlorek potasu CZDA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Tlenek propylenu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Wodorowęglan sodu CZDA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Sodu węglan bezwodny CZDA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Kwas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trójchlorooctowy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TCA CZDA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Sacharoza CZDA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Fuksyna zasadowa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Theme="minorHAnsi" w:eastAsiaTheme="minorHAnsi" w:hAnsiTheme="minorHAnsi" w:cstheme="minorBidi"/>
                </w:rPr>
                <w:t>1 kg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Błękit metylenowy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Theme="minorHAnsi" w:eastAsiaTheme="minorHAnsi" w:hAnsiTheme="minorHAnsi" w:cstheme="minorBidi"/>
                </w:rPr>
                <w:t>100 g</w:t>
              </w:r>
            </w:smartTag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Heksacyjanożelazian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(III) potasu CZDA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Theme="minorHAnsi" w:eastAsiaTheme="minorHAnsi" w:hAnsiTheme="minorHAnsi" w:cstheme="minorBidi"/>
                </w:rPr>
                <w:t>250 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Malonian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sodowy CZ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Theme="minorHAnsi" w:eastAsiaTheme="minorHAnsi" w:hAnsiTheme="minorHAnsi" w:cstheme="minorBidi"/>
                </w:rPr>
                <w:t>100 g</w:t>
              </w:r>
            </w:smartTag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4-Nitrophenyl phosphate disodium salt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hexahydrate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n-US"/>
              </w:rPr>
              <w:lastRenderedPageBreak/>
              <w:t>≥97.0% (NT)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>
                <w:rPr>
                  <w:rFonts w:asciiTheme="minorHAnsi" w:eastAsiaTheme="minorHAnsi" w:hAnsiTheme="minorHAnsi" w:cstheme="minorBidi"/>
                </w:rPr>
                <w:lastRenderedPageBreak/>
                <w:t>5 g</w:t>
              </w:r>
            </w:smartTag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 xml:space="preserve">4-Nitrophenyl β-D </w:t>
            </w:r>
            <w:proofErr w:type="spellStart"/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>glucuronide</w:t>
            </w:r>
            <w:proofErr w:type="spellEnd"/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250 mg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 xml:space="preserve">Kwas 2-tiobarbiturowy CZDA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rFonts w:asciiTheme="minorHAnsi" w:eastAsiaTheme="minorHAnsi" w:hAnsiTheme="minorHAnsi" w:cstheme="minorBidi"/>
                </w:rPr>
                <w:t>25 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val="en-US" w:eastAsia="pl-PL"/>
              </w:rPr>
              <w:t>5,5′-Dithiobis(2-nitrobenzoic acid) DNBT ≥98% (TLC)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Theme="minorHAnsi" w:eastAsiaTheme="minorHAnsi" w:hAnsiTheme="minorHAnsi" w:cstheme="minorBidi"/>
                </w:rPr>
                <w:t>1 g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Line-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EtOH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do mycia B</w:t>
            </w:r>
          </w:p>
          <w:p w:rsidR="0068416C" w:rsidRDefault="00684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etanol 99,9% z dodatkiem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bitreksu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(2g/1000ml),acetonu(3g/100g), 1,2-propanodiolu (1g/100g)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dm</w:t>
            </w:r>
            <w:r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>Odczynnik May-</w:t>
            </w:r>
            <w:proofErr w:type="spellStart"/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>Grundwald</w:t>
            </w:r>
            <w:proofErr w:type="spellEnd"/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500 ml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 xml:space="preserve">Odczynnik </w:t>
            </w:r>
            <w:proofErr w:type="spellStart"/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>Giemsy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500 ml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>EA-36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500 ml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  <w:lang w:eastAsia="pl-PL"/>
              </w:rPr>
              <w:t xml:space="preserve">Oranż G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500 ml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 xml:space="preserve">Zamówienie dla INSTYTUT BIOLOGII     ZAKŁADU BIOCHEMII I GENETYKI </w:t>
      </w: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Część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891"/>
        <w:gridCol w:w="1313"/>
        <w:gridCol w:w="1769"/>
        <w:gridCol w:w="1798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Pehametr 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Voltcraft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 pH-100 ATC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Elektroda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pH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 typ EPP-1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Ładowarka do akumulatorów 9v MW6288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Akumulatorek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Fujicell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6F22/9V Ni-MH 280mAh 8,4V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Część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891"/>
        <w:gridCol w:w="1313"/>
        <w:gridCol w:w="1769"/>
        <w:gridCol w:w="1798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Agar czysty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0,5 kg</w:t>
            </w:r>
          </w:p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  <w:r>
        <w:rPr>
          <w:rFonts w:ascii="Arial" w:eastAsiaTheme="minorHAnsi" w:hAnsi="Arial" w:cs="Arial"/>
          <w:b/>
          <w:sz w:val="18"/>
          <w:szCs w:val="18"/>
        </w:rPr>
        <w:t xml:space="preserve">UWAGA: </w:t>
      </w:r>
      <w:r>
        <w:rPr>
          <w:rFonts w:asciiTheme="minorHAnsi" w:eastAsiaTheme="minorHAnsi" w:hAnsiTheme="minorHAnsi" w:cstheme="minorBidi"/>
          <w:b/>
          <w:color w:val="000000"/>
        </w:rPr>
        <w:t>Agar czysty  0,5 kg, Skład w przybliżeniu w g/l</w:t>
      </w:r>
      <w:r>
        <w:rPr>
          <w:rFonts w:asciiTheme="minorHAnsi" w:eastAsiaTheme="minorHAnsi" w:hAnsiTheme="minorHAnsi" w:cstheme="minorBidi"/>
          <w:color w:val="000000"/>
        </w:rPr>
        <w:t>:</w:t>
      </w: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 xml:space="preserve">Wilgotność&lt;7%, Popiół &lt;4,0%, Siła żelowania 800-1100g/cm2,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pH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(1,5%) przed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autoklawowaniem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7,0+/-0,4, Arsen(jako As2O3)&lt;2cz na mln,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pH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(1,5%) po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autoklawowaniu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6,5+/-0,4, Ołów (jako Pb) &lt;2 cz. Na mln, Temp. Topnienia 85 st. C +/-3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st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C., Cynk (jako Zn) &lt; 25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cz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na mln, Temp. Żelowania 35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st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C +/- 3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st.C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, Całkowite metale ciężkie &lt; 40 cz. Na mln, Przejrzystość &lt;12 NTU, Kolorymetria 430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nm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&lt;0,200, Rozmiar proszku 95% 60 ASTM </w:t>
      </w:r>
    </w:p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Część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295"/>
        <w:gridCol w:w="1323"/>
        <w:gridCol w:w="1313"/>
        <w:gridCol w:w="1769"/>
        <w:gridCol w:w="1798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color w:val="000000"/>
              </w:rPr>
              <w:t xml:space="preserve">Agar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eastAsiaTheme="minorHAnsi" w:hAnsi="Czcionka tekstu podstawowego" w:cs="Czcionka tekstu podstawowego"/>
                <w:b/>
                <w:color w:val="000000"/>
              </w:rPr>
              <w:t xml:space="preserve">2 x 0,5 kg </w:t>
            </w:r>
          </w:p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rPr>
          <w:rFonts w:ascii="Arial" w:eastAsiaTheme="minorHAnsi" w:hAnsi="Arial" w:cs="Arial"/>
          <w:b/>
          <w:sz w:val="18"/>
          <w:szCs w:val="18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  <w:r>
        <w:rPr>
          <w:rFonts w:ascii="Arial" w:eastAsiaTheme="minorHAnsi" w:hAnsi="Arial" w:cs="Arial"/>
          <w:b/>
          <w:sz w:val="18"/>
          <w:szCs w:val="18"/>
        </w:rPr>
        <w:t xml:space="preserve">UWAGA:  </w:t>
      </w:r>
      <w:r>
        <w:rPr>
          <w:rFonts w:ascii="Czcionka tekstu podstawowego" w:eastAsiaTheme="minorHAnsi" w:hAnsi="Czcionka tekstu podstawowego" w:cs="Czcionka tekstu podstawowego"/>
          <w:b/>
          <w:color w:val="000000"/>
        </w:rPr>
        <w:t>Agar    2 x 0,5 kg  SKŁAD</w:t>
      </w:r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 w przybliżeniu:</w:t>
      </w:r>
    </w:p>
    <w:tbl>
      <w:tblPr>
        <w:tblW w:w="54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8"/>
        <w:gridCol w:w="1417"/>
      </w:tblGrid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Ash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Clarity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Nephelometric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Turbidity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Units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Loss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Drying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Gel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Strength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(g/cm2)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560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Gelation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Point (°C)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35°C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Melting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Point (°C)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88°C</w:t>
            </w:r>
          </w:p>
        </w:tc>
      </w:tr>
      <w:tr w:rsidR="0068416C" w:rsidTr="0068416C">
        <w:trPr>
          <w:trHeight w:val="33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Inorganics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(%) 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416C" w:rsidRDefault="00684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Calcium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0.133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Chloride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&lt;0.005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Cobalt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Copper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Iron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0.003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Lead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Magnesium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0.041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Manganese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Nitrate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&lt;0.005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Phosphate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&lt;0.005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Potassium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0.078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0.776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Sulfate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1.710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Sulfur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0.868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Zinc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8416C" w:rsidRPr="0068416C" w:rsidTr="0068416C">
        <w:trPr>
          <w:trHeight w:val="33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Biological Spore Count, CFU/g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416C" w:rsidRDefault="00684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Spore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&lt;1,000</w:t>
            </w:r>
          </w:p>
        </w:tc>
      </w:tr>
      <w:tr w:rsidR="0068416C" w:rsidTr="0068416C">
        <w:trPr>
          <w:trHeight w:val="30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Plate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&lt;1,000</w:t>
            </w: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  <w:sz w:val="18"/>
          <w:szCs w:val="18"/>
        </w:rPr>
      </w:pPr>
      <w:r>
        <w:rPr>
          <w:rFonts w:ascii="Czcionka tekstu podstawowego" w:eastAsiaTheme="minorHAnsi" w:hAnsi="Czcionka tekstu podstawowego" w:cs="Czcionka tekstu podstawowego"/>
          <w:b/>
          <w:color w:val="000000"/>
          <w:sz w:val="18"/>
          <w:szCs w:val="18"/>
        </w:rPr>
        <w:t>Część  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295"/>
        <w:gridCol w:w="1323"/>
        <w:gridCol w:w="1313"/>
        <w:gridCol w:w="1769"/>
        <w:gridCol w:w="1798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netto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całość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Yeast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extract</w:t>
            </w:r>
            <w:proofErr w:type="spellEnd"/>
            <w:r>
              <w:rPr>
                <w:rFonts w:asciiTheme="minorHAnsi" w:eastAsiaTheme="minorHAnsi" w:hAnsiTheme="minorHAnsi" w:cstheme="minorBidi"/>
                <w:color w:val="000000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(Ekstrakt drożdżowy)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500 g</w:t>
            </w:r>
          </w:p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  <w:r>
        <w:rPr>
          <w:rFonts w:ascii="Czcionka tekstu podstawowego" w:eastAsiaTheme="minorHAnsi" w:hAnsi="Czcionka tekstu podstawowego" w:cs="Czcionka tekstu podstawowego"/>
          <w:b/>
          <w:color w:val="000000"/>
        </w:rPr>
        <w:t xml:space="preserve">UWAGA: </w:t>
      </w:r>
      <w:proofErr w:type="spellStart"/>
      <w:r>
        <w:rPr>
          <w:rFonts w:asciiTheme="minorHAnsi" w:eastAsiaTheme="minorHAnsi" w:hAnsiTheme="minorHAnsi" w:cstheme="minorBidi"/>
          <w:b/>
          <w:color w:val="000000"/>
        </w:rPr>
        <w:t>Yeast</w:t>
      </w:r>
      <w:proofErr w:type="spellEnd"/>
      <w:r>
        <w:rPr>
          <w:rFonts w:asciiTheme="minorHAnsi" w:eastAsiaTheme="minorHAnsi" w:hAnsiTheme="minorHAnsi" w:cstheme="minorBidi"/>
          <w:b/>
          <w:color w:val="00000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/>
        </w:rPr>
        <w:t>extract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 </w:t>
      </w:r>
      <w:r>
        <w:rPr>
          <w:rFonts w:asciiTheme="minorHAnsi" w:eastAsiaTheme="minorHAnsi" w:hAnsiTheme="minorHAnsi" w:cstheme="minorBidi"/>
          <w:b/>
          <w:color w:val="000000"/>
        </w:rPr>
        <w:t>(Ekstrakt drożdżowy)  500 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b/>
          <w:color w:val="000000"/>
        </w:rPr>
        <w:t>Cechy fizykochemiczne</w:t>
      </w:r>
      <w:r>
        <w:rPr>
          <w:rFonts w:asciiTheme="minorHAnsi" w:eastAsiaTheme="minorHAnsi" w:hAnsiTheme="minorHAnsi" w:cstheme="minorBidi"/>
          <w:color w:val="000000"/>
        </w:rPr>
        <w:t>: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Azot aminowy (AN) Min. 4,5 %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Azot całkowity (TN) Min. 10 %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Wskaźnik AN/AT Min. 50,46 %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Wilgotność Max. 5,0 %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Popiół Max. 15 %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proofErr w:type="spellStart"/>
      <w:r>
        <w:rPr>
          <w:rFonts w:asciiTheme="minorHAnsi" w:eastAsiaTheme="minorHAnsi" w:hAnsiTheme="minorHAnsi" w:cstheme="minorBidi"/>
          <w:color w:val="000000"/>
        </w:rPr>
        <w:t>pH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(2 % roztwór) 6,5 - 7,2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Przeciętna zawartość pierwiastków w 100 g suchej masy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Wapń 0,10 %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Magnez 0,10 %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Potas 5,70 %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Sód 0,30 %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Przeciętna zawartość aminokwasów w 100 g suchej masy (g/100g)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 xml:space="preserve">Aminokwas g/100 g 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Alanina 8,70 Histydyna 2,00 Prolina 4,00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Arginina 5,00 Izoleucyna 5,60 Seryna 4,70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 xml:space="preserve">Kwas asparginowy 9,70 Leucyna 7,60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Teronina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4,40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Cystyna 0,80 Lizyna 8,00 Tryptofan 1,20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Kwas glutaminowy 16,10 Metionina 1,30 Tyrozyna 2,30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lastRenderedPageBreak/>
        <w:t>Glicyna 4,90 Fenyloalanina 3,80 Walina 5,80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Przeciętna zawartość witamin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Witamina B1 (Tiamina) 100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Witamina B2 (Ryboflawina) 80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Witamina B6 (Pirydoksyna) 65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Witamina PP950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Kwas pantotenowy100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Witamina B1210 mg/kg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Charakterystyka mikrobiologiczna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 xml:space="preserve">Ogólna liczba drobnoustrojów &lt;5000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cfu</w:t>
      </w:r>
      <w:proofErr w:type="spellEnd"/>
      <w:r>
        <w:rPr>
          <w:rFonts w:asciiTheme="minorHAnsi" w:eastAsiaTheme="minorHAnsi" w:hAnsiTheme="minorHAnsi" w:cstheme="minorBidi"/>
          <w:color w:val="000000"/>
        </w:rPr>
        <w:t>/g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 xml:space="preserve">Drożdże i pleśnie &lt;100 </w:t>
      </w:r>
      <w:proofErr w:type="spellStart"/>
      <w:r>
        <w:rPr>
          <w:rFonts w:asciiTheme="minorHAnsi" w:eastAsiaTheme="minorHAnsi" w:hAnsiTheme="minorHAnsi" w:cstheme="minorBidi"/>
          <w:color w:val="000000"/>
        </w:rPr>
        <w:t>cfu</w:t>
      </w:r>
      <w:proofErr w:type="spellEnd"/>
      <w:r>
        <w:rPr>
          <w:rFonts w:asciiTheme="minorHAnsi" w:eastAsiaTheme="minorHAnsi" w:hAnsiTheme="minorHAnsi" w:cstheme="minorBidi"/>
          <w:color w:val="000000"/>
        </w:rPr>
        <w:t>/g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proofErr w:type="spellStart"/>
      <w:r>
        <w:rPr>
          <w:rFonts w:asciiTheme="minorHAnsi" w:eastAsiaTheme="minorHAnsi" w:hAnsiTheme="minorHAnsi" w:cstheme="minorBidi"/>
          <w:color w:val="000000"/>
        </w:rPr>
        <w:t>Koliformy</w:t>
      </w:r>
      <w:proofErr w:type="spellEnd"/>
      <w:r>
        <w:rPr>
          <w:rFonts w:asciiTheme="minorHAnsi" w:eastAsiaTheme="minorHAnsi" w:hAnsiTheme="minorHAnsi" w:cstheme="minorBidi"/>
          <w:color w:val="000000"/>
        </w:rPr>
        <w:t xml:space="preserve"> Nieobecne</w:t>
      </w:r>
    </w:p>
    <w:p w:rsidR="0068416C" w:rsidRDefault="0068416C" w:rsidP="006841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000000"/>
        </w:rPr>
      </w:pPr>
      <w:r>
        <w:rPr>
          <w:rFonts w:asciiTheme="minorHAnsi" w:eastAsiaTheme="minorHAnsi" w:hAnsiTheme="minorHAnsi" w:cstheme="minorBidi"/>
          <w:color w:val="000000"/>
        </w:rPr>
        <w:t>Salmonella Nieobecne</w:t>
      </w: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Część IV– Zakup materiałów dla Instytutu Chemii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1304"/>
        <w:gridCol w:w="1313"/>
        <w:gridCol w:w="1769"/>
        <w:gridCol w:w="1265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Ilość  sztuk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Chłodnica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Liebiega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dł. płaszcza 200 mm sz. 29/32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Cylinder miarowy poj. 25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kulista poj. 100 ml szlif 29/32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Kolba kulista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poj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250. ml szlif 29/32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miarowa poj. 50 ml szlif 19/26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miarowa poj. 25 ml szlif 19/26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miarowa poj. 10 ml szlif 19/26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Krystalizator z wylewem poj. 900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Mikrołopatkołżeczka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dł. 20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Pęseta dł. 200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Rozdzielacz gruszkowy kran szklany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Tryskawka poj.250 ml z PP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Tryskawka poj.500 ml z PP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Statyw na pipety okrągły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Gruszka do pipet – trzyzaworowa poj. 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1000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600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400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150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25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Zlewka wysoka z wylewem poj. 2000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Cylinder miarowy poj. 10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 wąską szyją poj. 300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 wąską szyją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Lejek szklany ф 40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Lejek szklany ф 75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Lejek Buchnera ф 80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ze szlifem 29/32 poj. 300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ze szlifem 29/32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ze szlifem 19/26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próżniowa ze szklanym króćcem i 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Mieszadełko owalne ф 9 mm dł. 23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Mieszadełko cylindryczne ф 8 mm dł. 35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Piknometr wg  Gay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Lussaca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Pipetki Pasteura poj. 3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Naczynie wagowe 20x20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Naczynie wagowe 40x80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Gruszka do pipet dwuzaworowa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Szpatułka dwustronna dł. 150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Łyżeczka dwustronna metalowa dł. 180 mm,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Łyżeczka dwustronna metalowa dł. 200 mm,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Biureta z paskiem poj. 10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Biureta z paskiem poj. 25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Biureta z paskiem poj. 50 ml, kran teflonowy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Szkiełka zegarkowe ф 70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opakowania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próżniowa ze szklanym króćcem i  poj. 500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Szkiełko zegarkowe ф 60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 xml:space="preserve">Szkiełko zegarkowe </w:t>
            </w:r>
            <w:r>
              <w:rPr>
                <w:rFonts w:ascii="Czcionka tekstu podstawowego" w:eastAsia="Times New Roman" w:hAnsi="Czcionka tekstu podstawowego"/>
                <w:b/>
                <w:bCs/>
                <w:sz w:val="21"/>
                <w:szCs w:val="21"/>
                <w:lang w:eastAsia="pl-PL"/>
              </w:rPr>
              <w:t>Φ 20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op.</w:t>
            </w:r>
          </w:p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Lejek szklany ф 100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 szt</w:t>
            </w:r>
          </w:p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Szpatułko-łyżeczka dł. 200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Krystalizator z wylewem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Krystalizator z wylewem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Krystalizator z wylewem poj. 500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Uchwyt do probówek drewniany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stożkowa z szeroką szyją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Kolba kulista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poj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2000 ml szlif 29/32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Kolba miarowa z polipropylenu poj.100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polipropylenu z wąską szyja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polipropylenu z wąską szyja poj. 500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Nasadki do pipet  (10ml)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Rozdzielacz gruszkowy, kran szklany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Tygiel porcelanowy poj. 25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Tygiel porcelanowy poj.40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Barwiacz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Coplin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korkiem – wąska szyja poj. 100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korkiem – wąska szyja poj. 250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korkiem – wąska szyja poj. 50 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korkiem-wąska szyja poj.100 ml (oranż)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Butelka z korkiem-wąska szyja poj. 50 ml (oranż)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</w:p>
    <w:p w:rsidR="0068416C" w:rsidRDefault="0068416C" w:rsidP="0068416C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Część V– Zakup urządzeń dla Wydziału </w:t>
      </w:r>
      <w:proofErr w:type="spellStart"/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Matematyczno</w:t>
      </w:r>
      <w:proofErr w:type="spellEnd"/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– Przyrodniczego.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891"/>
        <w:gridCol w:w="1313"/>
        <w:gridCol w:w="1769"/>
        <w:gridCol w:w="1798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Zestaw do analizy anionów nieograniczonych i kwasów ograniczonych metodą elektroforezy kapilarnej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Zestaw do analizy na elektroforezie kapilarnej  anionów oraz kwasów absorbujących UV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  <w:r>
        <w:rPr>
          <w:rFonts w:ascii="Czcionka tekstu podstawowego" w:eastAsiaTheme="minorHAnsi" w:hAnsi="Czcionka tekstu podstawowego" w:cs="Czcionka tekstu podstawowego"/>
          <w:b/>
          <w:color w:val="000000"/>
        </w:rPr>
        <w:t>Specyfikacja odczynników:</w:t>
      </w:r>
    </w:p>
    <w:p w:rsidR="0068416C" w:rsidRDefault="0068416C" w:rsidP="0068416C">
      <w:pPr>
        <w:numPr>
          <w:ilvl w:val="0"/>
          <w:numId w:val="3"/>
        </w:num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Zestaw do analizy anionów nieorganicznych jak również kwasów organicznych za pomocą elektroforezy kapilarnej. Zestaw umożliwia wykonanie przynajmniej 500 </w:t>
      </w:r>
      <w:r>
        <w:rPr>
          <w:rFonts w:ascii="Czcionka tekstu podstawowego" w:eastAsiaTheme="minorHAnsi" w:hAnsi="Czcionka tekstu podstawowego" w:cs="Czcionka tekstu podstawowego"/>
          <w:color w:val="000000"/>
        </w:rPr>
        <w:lastRenderedPageBreak/>
        <w:t xml:space="preserve">analiz. Opakowanie powinno zawierać zestaw kapilar o średnicy wew. 75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um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z wypalonym laserowo oknem, roztwór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opłaszczajacy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kapilarę, bufor separacyjny, roztwór kondycjonujący, kwasowy roztwór do przemywania kapilary, standard wewnętrzny, mieszaninę wzorcową anionów, roztwór myjący.</w:t>
      </w:r>
    </w:p>
    <w:p w:rsidR="0068416C" w:rsidRDefault="0068416C" w:rsidP="0068416C">
      <w:pPr>
        <w:numPr>
          <w:ilvl w:val="0"/>
          <w:numId w:val="3"/>
        </w:num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Zestaw do analizy na elektroforezie kapilarnej anionów absorbujących UV, m.in. bromki, azotany, azotyny oraz do analizy kwasów organicznych również absorbujących UV, m.in. kwas szczawiowy. Zestaw wykorzystujący technikę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Dynamic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Double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Coating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>. Zestaw powinien zawierać inicjator, akcelerator oraz mieszaninę wzorcową.</w:t>
      </w:r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Oba zestawy powinny być przeznaczone do stosowania w aparaturze do elektroforezy kapilarnej: P/ACE MDQ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Capilary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Electrophoresis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System firmy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Beckman</w:t>
      </w:r>
      <w:proofErr w:type="spellEnd"/>
      <w:r>
        <w:rPr>
          <w:rFonts w:ascii="Czcionka tekstu podstawowego" w:eastAsiaTheme="minorHAnsi" w:hAnsi="Czcionka tekstu podstawowego" w:cs="Czcionka tekstu podstawowego"/>
          <w:color w:val="000000"/>
        </w:rPr>
        <w:t xml:space="preserve"> </w:t>
      </w:r>
      <w:proofErr w:type="spellStart"/>
      <w:r>
        <w:rPr>
          <w:rFonts w:ascii="Czcionka tekstu podstawowego" w:eastAsiaTheme="minorHAnsi" w:hAnsi="Czcionka tekstu podstawowego" w:cs="Czcionka tekstu podstawowego"/>
          <w:color w:val="000000"/>
        </w:rPr>
        <w:t>Coulter</w:t>
      </w:r>
      <w:proofErr w:type="spellEnd"/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000000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Część VI– Zakup odczynników do laboratoriów Instytutu Geografii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1304"/>
        <w:gridCol w:w="1313"/>
        <w:gridCol w:w="1769"/>
        <w:gridCol w:w="1265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Aceton cz.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Acetofenon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l.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Etanol skażony eterem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 l.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Amoniak 25%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l.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Anilina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azotan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octan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fluorek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750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siarczan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rodanek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szczawian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Amonu węglan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Alkohol metylowy (metanol)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Antymonu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Baru azotan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Bezwodnik ftalowy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Chromu azotan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Chromu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Chloroform cz.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Cynk metal gran.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Cynku azotan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Eter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dietylowy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18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Etylu octan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6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Etylenodiamina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Glikol etylenowy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Hydroksyloaminy chlorowodorek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Kadmu chlorek 2,5 hydrat.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Kobaltu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Kwas azotowy 65%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12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Kwas mrówkowy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Kwas solny 37%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36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Kwas octowy 80%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6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Miedzi siarczan 5 hydrat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4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Magnezu chlorek 6 hydrat cz.d.a.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Magnezu siarczan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Manganu siarczan 1 hydrat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Niklu azotan 6 hydrat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750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Niklu siarczan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Nesslera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 odczynnik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Nadtlenek wodoru H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 30%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6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Potasu jodek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Potasu siarczan (VI)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Potasu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wodoroftalan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Sacharoza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Sodu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dichromian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Sodu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Sodu mrówczan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Sodu siarczan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. cz.d.a.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Sodu tiosiarczan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Sodu wodorotlenek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20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Sól Mohra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Wersenian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disodowy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 (EDTA)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Sodowo-potasowy winian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Strontu azotan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Strontu siarczan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250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Toluen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Wapnia chlorek  6H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Wapnia chlorek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bezw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Wapnia octan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Węgla czterochlorek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Żelaza chlorek  6H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Jod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Kwas octowy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Srebra azotan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40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EDTA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lastRenderedPageBreak/>
              <w:t>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Sodu tiosiarczan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30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1,10 –fenantrolina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100 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Bibuła filtr. Śr.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2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śr. Ф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5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miękkie Ф 6, 11,18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po 3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Sączki twarde Ф 11,18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po 3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Papierki uniwersalne </w:t>
            </w:r>
            <w:proofErr w:type="spellStart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pH</w:t>
            </w:r>
            <w:proofErr w:type="spellEnd"/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 xml:space="preserve"> 1-10 (książeczka)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10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rPr>
          <w:trHeight w:val="6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Metylenu chlorek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sz w:val="21"/>
                <w:szCs w:val="21"/>
              </w:rPr>
              <w:t>12 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</w:p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</w:p>
    <w:p w:rsidR="0068416C" w:rsidRDefault="0068416C" w:rsidP="0068416C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Część VII – zakup materiałów do laboratoriów Instytutu Geografii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2727"/>
        <w:gridCol w:w="891"/>
        <w:gridCol w:w="1313"/>
        <w:gridCol w:w="1769"/>
        <w:gridCol w:w="6"/>
        <w:gridCol w:w="1792"/>
      </w:tblGrid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Kwas solny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 litrów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Węglan sodu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Siarczan miedzi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Chlorek potasu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kg.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Bufory o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pH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4,7,9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Paski do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op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Woreczki strunowe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op.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Tacki do przenoszenia prób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Szczypce metalowe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Arial" w:eastAsiaTheme="minorEastAsia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kern w:val="36"/>
                <w:sz w:val="24"/>
                <w:szCs w:val="24"/>
                <w:lang w:eastAsia="pl-PL"/>
              </w:rPr>
              <w:t>Ręczniki papierowe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op. – 20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Płyn do mycia naczyń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op. – 20 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shd w:val="clear" w:color="auto" w:fill="FDFDFD"/>
              <w:spacing w:line="336" w:lineRule="atLeast"/>
              <w:outlineLvl w:val="0"/>
              <w:rPr>
                <w:rFonts w:ascii="Arial" w:eastAsiaTheme="minorEastAsia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kern w:val="36"/>
                <w:sz w:val="24"/>
                <w:szCs w:val="24"/>
                <w:lang w:eastAsia="pl-PL"/>
              </w:rPr>
              <w:t>Mydło w płynie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op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– 10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ltr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Proszek do szorowania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 szt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color w:val="000000"/>
        </w:rPr>
      </w:pPr>
    </w:p>
    <w:p w:rsidR="0068416C" w:rsidRDefault="0068416C" w:rsidP="0068416C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="Czcionka tekstu podstawowego" w:eastAsiaTheme="minorHAnsi" w:hAnsi="Czcionka tekstu podstawowego" w:cs="Czcionka tekstu podstawowego"/>
          <w:color w:val="000000"/>
        </w:rPr>
        <w:t>.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Część VIII – zakup materiałów do laboratoriów Instytutu Fizyki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418"/>
        <w:gridCol w:w="1858"/>
        <w:gridCol w:w="1859"/>
      </w:tblGrid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netto  za jedna sztukę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Cena brutto za wszystkie materiały </w:t>
            </w: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Wkład SMARTPAK DQ3 LT do systemu oczyszczania wody Direct-Q3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(symbol SPR0LSIA1))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Filtr końcowy MILLIPACK GP  z membraną 0,22 mikrometra (symbol MPGP02001) do systemu oczyszczania wody Direct-Q3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Wkład prefiltra (symbol JAPLPK001) do systemu oczyszczania wody Direct-Q3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 xml:space="preserve">Sączki membranowe PRAGOPOR Nr 3 średnica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" w:eastAsia="Times New Roman" w:hAnsi="Arial" w:cs="Arial"/>
                  <w:iCs/>
                  <w:lang w:eastAsia="pl-PL"/>
                </w:rPr>
                <w:t>50 mm</w:t>
              </w:r>
            </w:smartTag>
            <w:r>
              <w:rPr>
                <w:rFonts w:ascii="Arial" w:eastAsia="Times New Roman" w:hAnsi="Arial" w:cs="Arial"/>
                <w:iCs/>
                <w:lang w:eastAsia="pl-PL"/>
              </w:rPr>
              <w:t>, grubość 1,5 mikrometra (azotan celulozy)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="Arial"/>
                <w:bCs/>
              </w:rPr>
              <w:t>Pipeta jednokanałowa o zmiennej pojemności, z wyrzutnikiem</w:t>
            </w:r>
            <w:r>
              <w:rPr>
                <w:rFonts w:ascii="Arial" w:eastAsiaTheme="minorHAnsi" w:hAnsi="Arial" w:cs="Arial"/>
              </w:rPr>
              <w:t xml:space="preserve">, o pojemności 1000-10000 mikrolitrów (firma </w:t>
            </w:r>
            <w:proofErr w:type="spellStart"/>
            <w:r>
              <w:rPr>
                <w:rFonts w:ascii="Arial" w:eastAsiaTheme="minorHAnsi" w:hAnsi="Arial" w:cs="Arial"/>
              </w:rPr>
              <w:t>Eppendorf</w:t>
            </w:r>
            <w:proofErr w:type="spellEnd"/>
            <w:r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Końcówki do pipet o pojemności 1000 –10000 mikrolitrów  </w:t>
            </w:r>
          </w:p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lastRenderedPageBreak/>
              <w:t>(100 sztuk w worku)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 worki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Końcówki do pipet o pojemności 0,1 – 10 mikrolitrów (1000 szt. w worku)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worki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Autoklawowalny</w:t>
            </w:r>
            <w:r>
              <w:rPr>
                <w:rFonts w:ascii="Arial" w:eastAsiaTheme="minorHAnsi" w:hAnsi="Arial" w:cs="Arial"/>
              </w:rPr>
              <w:t xml:space="preserve"> pojemnik na 96 sztuk końcówek do pipet pojemności 10 mikrolitrów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Autoklawowalny</w:t>
            </w:r>
            <w:r>
              <w:rPr>
                <w:rFonts w:ascii="Arial" w:eastAsiaTheme="minorHAnsi" w:hAnsi="Arial" w:cs="Arial"/>
              </w:rPr>
              <w:t xml:space="preserve"> pojemnik na 96 sztuk końcówek do pipet o pojemności 200 mikrolitrów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Autoklawowalny pojemnik na 96 sztuk końcówek do pipet o pojemności 1000 mikrolitrów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Autoklawowalny pojemnik na 50 sztuk końcówek do pipet pojemności  5 mililitrów 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="Arial" w:eastAsiaTheme="minorHAnsi" w:hAnsi="Arial" w:cs="Arial"/>
                <w:iCs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Autoklawowalny pojemnik na 30 sztuk końcówek do pipet pojemności 10 mililitrów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Probówki polipropylenowe (z lub bez znacznika) o pojemności 11 mililitrów, 16 x 100 mm, z kołnierzem (w opakowaniu 200 szt.)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3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Korki do probówek polipropylenowych o średnicy 16 milimetrów uniwersalne ( w opakowaniu 1000 szt.)</w:t>
            </w:r>
          </w:p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Szalki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Petriego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szklane o średnicy 80 milimetrów (w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opakowaniu 18 szt.)</w:t>
            </w:r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lastRenderedPageBreak/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hyperlink r:id="rId6" w:history="1">
              <w:r>
                <w:rPr>
                  <w:rStyle w:val="Hipercze"/>
                  <w:rFonts w:ascii="Arial" w:hAnsi="Arial" w:cs="Arial"/>
                </w:rPr>
                <w:t>Krystalizator (naczynie laboratoryjne) z wylewem 100ml</w:t>
              </w:r>
            </w:hyperlink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hyperlink r:id="rId7" w:history="1">
              <w:r>
                <w:rPr>
                  <w:rStyle w:val="Hipercze"/>
                  <w:rFonts w:ascii="Arial" w:hAnsi="Arial" w:cs="Arial"/>
                </w:rPr>
                <w:t>Krystalizator (naczynie laboratoryjne) z wylewem 300ml</w:t>
              </w:r>
            </w:hyperlink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>
                <w:rPr>
                  <w:rStyle w:val="Hipercze"/>
                  <w:rFonts w:ascii="Arial" w:hAnsi="Arial" w:cs="Arial"/>
                </w:rPr>
                <w:t>Naczynie wagowe (naczynie laboratoryjne) 20 mm x 20</w:t>
              </w:r>
            </w:hyperlink>
            <w:r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>
                <w:rPr>
                  <w:rStyle w:val="Hipercze"/>
                  <w:rFonts w:ascii="Arial" w:hAnsi="Arial" w:cs="Arial"/>
                </w:rPr>
                <w:t>Naczynie wagowe (naczynie laboratoryjne) 35 mm x 35</w:t>
              </w:r>
            </w:hyperlink>
            <w:r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="Arial" w:eastAsia="Times New Roman" w:hAnsi="Arial" w:cs="Arial"/>
                <w:iCs/>
                <w:lang w:eastAsia="pl-PL"/>
              </w:rPr>
            </w:pPr>
            <w:hyperlink r:id="rId10" w:history="1">
              <w:r>
                <w:rPr>
                  <w:rStyle w:val="Hipercze"/>
                  <w:rFonts w:ascii="Arial" w:hAnsi="Arial" w:cs="Arial"/>
                </w:rPr>
                <w:t>Naczynie wagowe (naczynie laboratoryjne) 80 mm x 50</w:t>
              </w:r>
            </w:hyperlink>
            <w:r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8416C" w:rsidRDefault="0068416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Bar, roztwór wzorcowy do ICP w odniesieniu do SRM z NIST Ba(NO3)2 w HNO3 2-3% 1000 mg/l Ba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CertiPUR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Theme="minorHAnsi" w:eastAsiaTheme="minorHAnsi" w:hAnsiTheme="minorHAnsi" w:cstheme="minorBidi"/>
                <w:lang w:val="de-DE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Erb, roztwór wzorcowy do ICP w odniesieniu do SRM z NIST Er2o3 w HNO3 2-3% 1000 mg/l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8416C" w:rsidTr="00684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C" w:rsidRDefault="0068416C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Cena za całość :</w:t>
            </w:r>
          </w:p>
        </w:tc>
      </w:tr>
    </w:tbl>
    <w:p w:rsidR="0068416C" w:rsidRDefault="0068416C" w:rsidP="0068416C">
      <w:pPr>
        <w:autoSpaceDE w:val="0"/>
        <w:autoSpaceDN w:val="0"/>
        <w:adjustRightInd w:val="0"/>
        <w:rPr>
          <w:rFonts w:ascii="Czcionka tekstu podstawowego" w:eastAsiaTheme="minorHAnsi" w:hAnsi="Czcionka tekstu podstawowego" w:cs="Czcionka tekstu podstawowego"/>
          <w:b/>
          <w:color w:val="000000"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pStyle w:val="Tekstpodstawowy3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8416C" w:rsidRDefault="0068416C" w:rsidP="0068416C">
      <w:pPr>
        <w:pStyle w:val="Tekstpodstawowy31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8416C" w:rsidRDefault="0068416C" w:rsidP="0068416C">
      <w:pPr>
        <w:pStyle w:val="Tekstpodstawowy31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68416C" w:rsidRDefault="0068416C" w:rsidP="0068416C">
      <w:pPr>
        <w:pStyle w:val="Tekstpodstawowy3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</w:t>
      </w:r>
    </w:p>
    <w:p w:rsidR="0068416C" w:rsidRDefault="0068416C" w:rsidP="0068416C">
      <w:pPr>
        <w:pStyle w:val="Tekstpodstawowy31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/pieczęć Wykonawcy/</w:t>
      </w:r>
    </w:p>
    <w:p w:rsidR="0068416C" w:rsidRDefault="0068416C" w:rsidP="0068416C">
      <w:pPr>
        <w:pStyle w:val="Nagwek1"/>
        <w:spacing w:line="360" w:lineRule="auto"/>
        <w:ind w:left="2832" w:firstLine="708"/>
      </w:pPr>
      <w:r>
        <w:t xml:space="preserve">  OFERTA</w:t>
      </w: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pStyle w:val="Tekstpodstawowy31"/>
        <w:spacing w:line="360" w:lineRule="auto"/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firmy ...............................................................................................................................</w:t>
      </w:r>
    </w:p>
    <w:p w:rsidR="0068416C" w:rsidRDefault="0068416C" w:rsidP="0068416C">
      <w:pPr>
        <w:pStyle w:val="Tekstpodstawowy31"/>
        <w:spacing w:line="360" w:lineRule="auto"/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siedzibą w ................................................................................................................................</w:t>
      </w:r>
    </w:p>
    <w:p w:rsidR="0068416C" w:rsidRDefault="0068416C" w:rsidP="0068416C">
      <w:pPr>
        <w:pStyle w:val="Tekstpodstawowy31"/>
        <w:spacing w:line="360" w:lineRule="auto"/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wpisaną do rejestru w ........................................pod numerem.........................................</w:t>
      </w:r>
    </w:p>
    <w:p w:rsidR="0068416C" w:rsidRDefault="0068416C" w:rsidP="0068416C">
      <w:pPr>
        <w:pStyle w:val="Tekstpodstawowy31"/>
        <w:spacing w:line="360" w:lineRule="auto"/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posiadająca REGON    ...........................................NIP...........................................................</w:t>
      </w:r>
    </w:p>
    <w:p w:rsidR="0068416C" w:rsidRDefault="0068416C" w:rsidP="0068416C">
      <w:pPr>
        <w:pStyle w:val="Tekstpodstawowy31"/>
        <w:spacing w:line="36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68416C" w:rsidRDefault="0068416C" w:rsidP="006841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w trybie przetargu nieograniczonego na:</w:t>
      </w:r>
    </w:p>
    <w:p w:rsidR="0068416C" w:rsidRDefault="0068416C" w:rsidP="0068416C">
      <w:pPr>
        <w:spacing w:line="360" w:lineRule="auto"/>
        <w:jc w:val="center"/>
        <w:rPr>
          <w:rFonts w:ascii="Arial" w:hAnsi="Arial" w:cs="Arial"/>
        </w:rPr>
      </w:pPr>
    </w:p>
    <w:p w:rsidR="0068416C" w:rsidRDefault="0068416C" w:rsidP="0068416C">
      <w:pPr>
        <w:pStyle w:val="Tekstpodstawowy"/>
        <w:spacing w:line="276" w:lineRule="auto"/>
        <w:jc w:val="center"/>
      </w:pPr>
      <w:r>
        <w:rPr>
          <w:b w:val="0"/>
        </w:rPr>
        <w:t>„</w:t>
      </w:r>
      <w:r>
        <w:t>Zakup wyposażenia do laboratoriów, odczynników chemicznych i urządzeń z podziałem na części</w:t>
      </w:r>
      <w:r>
        <w:rPr>
          <w:b w:val="0"/>
        </w:rPr>
        <w:t>”</w:t>
      </w:r>
    </w:p>
    <w:p w:rsidR="0068416C" w:rsidRDefault="0068416C" w:rsidP="0068416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oferujemy wykonanie przedmiotu zamówienia za:</w:t>
      </w:r>
    </w:p>
    <w:p w:rsidR="0068416C" w:rsidRDefault="0068416C" w:rsidP="0068416C"/>
    <w:p w:rsidR="0068416C" w:rsidRDefault="0068416C" w:rsidP="006841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części I </w:t>
      </w:r>
      <w:r>
        <w:rPr>
          <w:sz w:val="32"/>
          <w:szCs w:val="32"/>
        </w:rPr>
        <w:t>– zakup materiałów dla Instytutu Fizyki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>
      <w:pPr>
        <w:rPr>
          <w:b/>
          <w:sz w:val="32"/>
          <w:szCs w:val="32"/>
        </w:rPr>
      </w:pPr>
    </w:p>
    <w:p w:rsidR="0068416C" w:rsidRDefault="0068416C" w:rsidP="0068416C">
      <w:pPr>
        <w:rPr>
          <w:b/>
          <w:sz w:val="32"/>
          <w:szCs w:val="32"/>
        </w:rPr>
      </w:pPr>
    </w:p>
    <w:p w:rsidR="0068416C" w:rsidRDefault="0068416C" w:rsidP="006841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dla części II- </w:t>
      </w:r>
      <w:r>
        <w:rPr>
          <w:sz w:val="32"/>
          <w:szCs w:val="32"/>
        </w:rPr>
        <w:t>zakup odczynników dla Instytutu Chemii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>
      <w:pPr>
        <w:rPr>
          <w:b/>
          <w:sz w:val="32"/>
          <w:szCs w:val="32"/>
        </w:rPr>
      </w:pPr>
    </w:p>
    <w:p w:rsidR="0068416C" w:rsidRDefault="0068416C" w:rsidP="006841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dla części III – </w:t>
      </w:r>
      <w:r>
        <w:rPr>
          <w:sz w:val="32"/>
          <w:szCs w:val="32"/>
        </w:rPr>
        <w:t>zakup odczynników i materiałów do zajęć laboratoryjnych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/>
    <w:p w:rsidR="0068416C" w:rsidRDefault="0068416C" w:rsidP="006841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dla części IV – </w:t>
      </w:r>
      <w:r>
        <w:rPr>
          <w:sz w:val="32"/>
          <w:szCs w:val="32"/>
        </w:rPr>
        <w:t>zakup materiałów dla Instytutu Chemii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>
      <w:pPr>
        <w:rPr>
          <w:b/>
          <w:sz w:val="32"/>
          <w:szCs w:val="32"/>
        </w:rPr>
      </w:pPr>
    </w:p>
    <w:p w:rsidR="0068416C" w:rsidRDefault="0068416C" w:rsidP="006841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dla części V </w:t>
      </w:r>
      <w:r>
        <w:rPr>
          <w:sz w:val="32"/>
          <w:szCs w:val="32"/>
        </w:rPr>
        <w:t xml:space="preserve">– zakup urządzeń dla Wydziału </w:t>
      </w:r>
      <w:proofErr w:type="spellStart"/>
      <w:r>
        <w:rPr>
          <w:sz w:val="32"/>
          <w:szCs w:val="32"/>
        </w:rPr>
        <w:t>Matematyczno</w:t>
      </w:r>
      <w:proofErr w:type="spellEnd"/>
      <w:r>
        <w:rPr>
          <w:sz w:val="32"/>
          <w:szCs w:val="32"/>
        </w:rPr>
        <w:t xml:space="preserve"> - Przyrodniczego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>
      <w:pPr>
        <w:rPr>
          <w:rFonts w:ascii="Arial" w:hAnsi="Arial" w:cs="Arial"/>
          <w:b/>
        </w:rPr>
      </w:pPr>
    </w:p>
    <w:p w:rsidR="0068416C" w:rsidRDefault="0068416C" w:rsidP="0068416C">
      <w:pPr>
        <w:rPr>
          <w:rFonts w:ascii="Arial" w:hAnsi="Arial" w:cs="Arial"/>
          <w:b/>
        </w:rPr>
      </w:pPr>
    </w:p>
    <w:p w:rsidR="0068416C" w:rsidRDefault="0068416C" w:rsidP="0068416C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dla części VI </w:t>
      </w:r>
      <w:r>
        <w:rPr>
          <w:sz w:val="32"/>
          <w:szCs w:val="32"/>
        </w:rPr>
        <w:t>– Zakup odczynników i materiałów budowlanych dla instytutu Chemii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/>
    <w:p w:rsidR="0068416C" w:rsidRDefault="0068416C" w:rsidP="006841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dla części VII –</w:t>
      </w:r>
      <w:r>
        <w:rPr>
          <w:sz w:val="32"/>
          <w:szCs w:val="32"/>
        </w:rPr>
        <w:t xml:space="preserve"> zakup materiałów do laboratoriów Instytutu Geografii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>
      <w:pPr>
        <w:rPr>
          <w:b/>
          <w:sz w:val="32"/>
          <w:szCs w:val="32"/>
        </w:rPr>
      </w:pPr>
    </w:p>
    <w:p w:rsidR="0068416C" w:rsidRDefault="0068416C" w:rsidP="006841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części VIII – </w:t>
      </w:r>
      <w:r>
        <w:rPr>
          <w:sz w:val="32"/>
          <w:szCs w:val="32"/>
        </w:rPr>
        <w:t>zakup materiału do laboratoriów Instytutu Fizyki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 WARTOŚĆ BRUTTO (za całość dostawy):  ………………………………….zł</w:t>
      </w:r>
    </w:p>
    <w:p w:rsidR="0068416C" w:rsidRDefault="0068416C" w:rsidP="0068416C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złotych:………………………………………………………………….</w:t>
      </w:r>
    </w:p>
    <w:p w:rsidR="0068416C" w:rsidRDefault="0068416C" w:rsidP="0068416C">
      <w:r>
        <w:rPr>
          <w:rFonts w:ascii="Arial" w:hAnsi="Arial" w:cs="Arial"/>
          <w:b/>
        </w:rPr>
        <w:t>Wartość netto…………………………………….plus podatek VAT…%</w:t>
      </w:r>
    </w:p>
    <w:p w:rsidR="0068416C" w:rsidRDefault="0068416C" w:rsidP="0068416C"/>
    <w:p w:rsidR="0068416C" w:rsidRDefault="0068416C" w:rsidP="0068416C">
      <w:pPr>
        <w:pStyle w:val="Tekstpodstawowy21"/>
        <w:spacing w:line="360" w:lineRule="auto"/>
        <w:ind w:right="-711"/>
        <w:rPr>
          <w:rFonts w:ascii="Arial" w:hAnsi="Arial" w:cs="Arial"/>
        </w:rPr>
      </w:pPr>
    </w:p>
    <w:p w:rsidR="0068416C" w:rsidRDefault="0068416C" w:rsidP="0068416C">
      <w:pPr>
        <w:pStyle w:val="Tekstpodstawowy21"/>
        <w:spacing w:line="360" w:lineRule="auto"/>
        <w:ind w:left="-426" w:right="-711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Oświadczamy, że wyposażenie do laboratoriów będzie  dostarczone</w:t>
      </w:r>
    </w:p>
    <w:p w:rsidR="0068416C" w:rsidRDefault="0068416C" w:rsidP="0068416C">
      <w:pPr>
        <w:pStyle w:val="Tekstpodstawowy21"/>
        <w:spacing w:line="360" w:lineRule="auto"/>
        <w:ind w:left="-426" w:right="-711"/>
        <w:jc w:val="center"/>
        <w:rPr>
          <w:rFonts w:ascii="Arial" w:hAnsi="Arial" w:cs="Arial"/>
        </w:rPr>
      </w:pPr>
      <w:r>
        <w:rPr>
          <w:rFonts w:ascii="Arial" w:hAnsi="Arial" w:cs="Arial"/>
        </w:rPr>
        <w:t>w ciągu 21 dni, licząc od dnia zawarcia umowy</w:t>
      </w:r>
    </w:p>
    <w:p w:rsidR="0068416C" w:rsidRDefault="0068416C" w:rsidP="0068416C">
      <w:pPr>
        <w:pStyle w:val="Tekstpodstawowy21"/>
        <w:spacing w:line="360" w:lineRule="auto"/>
        <w:ind w:left="-426" w:right="-711"/>
        <w:jc w:val="center"/>
        <w:rPr>
          <w:rFonts w:ascii="Arial" w:hAnsi="Arial" w:cs="Arial"/>
        </w:rPr>
      </w:pPr>
    </w:p>
    <w:p w:rsidR="0068416C" w:rsidRDefault="0068416C" w:rsidP="0068416C">
      <w:pPr>
        <w:pStyle w:val="Tekstpodstawowy21"/>
        <w:spacing w:line="360" w:lineRule="auto"/>
        <w:ind w:left="-426" w:right="-71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Przedmiotowe zadanie zrealizowane będzie zgodnie ze </w:t>
      </w:r>
      <w:r>
        <w:rPr>
          <w:rFonts w:ascii="Arial" w:hAnsi="Arial" w:cs="Arial"/>
          <w:i/>
        </w:rPr>
        <w:t>Specyfikacją Istotnych Warunków Zamówienia.</w:t>
      </w:r>
    </w:p>
    <w:p w:rsidR="0068416C" w:rsidRDefault="0068416C" w:rsidP="0068416C">
      <w:pPr>
        <w:pStyle w:val="Tekstpodstawowy21"/>
        <w:spacing w:line="360" w:lineRule="auto"/>
        <w:ind w:left="-426"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68416C" w:rsidRDefault="0068416C" w:rsidP="0068416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zapoznaliśmy się ze </w:t>
      </w:r>
      <w:r>
        <w:rPr>
          <w:rFonts w:ascii="Arial" w:hAnsi="Arial" w:cs="Arial"/>
          <w:i/>
        </w:rPr>
        <w:t>Specyfikacją Istotnych Warunków Zamówienia,</w:t>
      </w:r>
    </w:p>
    <w:p w:rsidR="0068416C" w:rsidRDefault="0068416C" w:rsidP="0068416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uzyskaliśmy wszystkie niezbędne informacje do przygotowania oferty i realizacji przedmiotu zamówienia,</w:t>
      </w:r>
    </w:p>
    <w:p w:rsidR="0068416C" w:rsidRDefault="0068416C" w:rsidP="0068416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akceptujemy wskazany w specyfikacji czas związania ofertą- 30 dni. Bieg terminu związania ofertą rozpoczyna się wraz z upływem terminu składania ofert.</w:t>
      </w:r>
    </w:p>
    <w:p w:rsidR="0068416C" w:rsidRDefault="0068416C" w:rsidP="0068416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akceptujemy wzór umowy i w przypadku wyboru naszej oferty zobowiązujemy się do podpisania umowy na warunkach określonych w specyfikacji, w miejscu i czasie zaznaczonym przez </w:t>
      </w:r>
      <w:r>
        <w:rPr>
          <w:rFonts w:ascii="Arial" w:hAnsi="Arial" w:cs="Arial"/>
          <w:b/>
        </w:rPr>
        <w:t>Zamawiającego.</w:t>
      </w:r>
    </w:p>
    <w:p w:rsidR="0068416C" w:rsidRDefault="0068416C" w:rsidP="0068416C">
      <w:pPr>
        <w:pStyle w:val="Tekstpodstawowywcity2"/>
        <w:widowControl w:val="0"/>
        <w:numPr>
          <w:ilvl w:val="0"/>
          <w:numId w:val="5"/>
        </w:numPr>
        <w:overflowPunct/>
        <w:autoSpaceDE/>
        <w:spacing w:before="120"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zamierzamy powierzyć wykonanie: ……………………………….. </w:t>
      </w:r>
      <w:r>
        <w:rPr>
          <w:rFonts w:ascii="Arial" w:hAnsi="Arial" w:cs="Arial"/>
          <w:i/>
          <w:sz w:val="22"/>
          <w:szCs w:val="22"/>
        </w:rPr>
        <w:t xml:space="preserve">(należy określić zakres powierzonej części zamówienia) </w:t>
      </w:r>
      <w:r>
        <w:rPr>
          <w:rFonts w:ascii="Arial" w:hAnsi="Arial" w:cs="Arial"/>
          <w:sz w:val="22"/>
          <w:szCs w:val="22"/>
        </w:rPr>
        <w:t xml:space="preserve">firmie: …………………… </w:t>
      </w:r>
      <w:r>
        <w:rPr>
          <w:rFonts w:ascii="Arial" w:hAnsi="Arial" w:cs="Arial"/>
          <w:i/>
          <w:sz w:val="22"/>
          <w:szCs w:val="22"/>
        </w:rPr>
        <w:t>(nazwa i dane adresowe podmiotu)</w:t>
      </w:r>
      <w:r>
        <w:rPr>
          <w:rFonts w:ascii="Arial" w:hAnsi="Arial" w:cs="Arial"/>
          <w:sz w:val="22"/>
          <w:szCs w:val="22"/>
        </w:rPr>
        <w:t>.</w:t>
      </w:r>
    </w:p>
    <w:p w:rsidR="0068416C" w:rsidRDefault="0068416C" w:rsidP="0068416C">
      <w:pPr>
        <w:pStyle w:val="Akapitzlis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Uwaga! </w:t>
      </w:r>
      <w:r>
        <w:rPr>
          <w:i/>
          <w:sz w:val="18"/>
          <w:szCs w:val="18"/>
        </w:rPr>
        <w:t>Niniejszy punkt należy wypełnić w przypadku zaistnienia okoliczności, o których mowa w części XXIV  SIWZ, lub wpisać ,,nie dotyczy”)</w:t>
      </w:r>
    </w:p>
    <w:p w:rsidR="0068416C" w:rsidRDefault="0068416C" w:rsidP="0068416C">
      <w:pPr>
        <w:pStyle w:val="Akapitzlist"/>
        <w:rPr>
          <w:i/>
          <w:sz w:val="18"/>
          <w:szCs w:val="18"/>
        </w:rPr>
      </w:pPr>
    </w:p>
    <w:p w:rsidR="0068416C" w:rsidRDefault="0068416C" w:rsidP="0068416C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68416C" w:rsidRDefault="0068416C" w:rsidP="0068416C">
      <w:pPr>
        <w:pStyle w:val="Tekstpodstawowywcity"/>
        <w:spacing w:line="360" w:lineRule="auto"/>
        <w:ind w:left="-360"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oświadczamy, że załączone do oferty dokumenty opisują stan prawny i faktyczny, aktualny na dzień otwarcia ofert.</w:t>
      </w:r>
    </w:p>
    <w:p w:rsidR="0068416C" w:rsidRDefault="0068416C" w:rsidP="0068416C">
      <w:pPr>
        <w:pStyle w:val="Tekstpodstawowy21"/>
        <w:spacing w:line="360" w:lineRule="auto"/>
        <w:ind w:left="-426"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416C" w:rsidRDefault="0068416C" w:rsidP="0068416C">
      <w:pPr>
        <w:pStyle w:val="Tekstpodstawowy21"/>
        <w:spacing w:after="0" w:line="360" w:lineRule="auto"/>
        <w:ind w:left="-426" w:right="-7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Wyrażamy zgodę na dokonanie płatności za przedmiot zamówienia w terminie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dni</w:t>
      </w:r>
      <w:r>
        <w:rPr>
          <w:rFonts w:ascii="Arial" w:hAnsi="Arial" w:cs="Arial"/>
        </w:rPr>
        <w:t>, od momentu doręczenia faktury VAT, po zrealizowaniu przedmiotu umowy.</w:t>
      </w:r>
    </w:p>
    <w:p w:rsidR="0068416C" w:rsidRDefault="0068416C" w:rsidP="0068416C">
      <w:pPr>
        <w:pStyle w:val="Tekstpodstawowy31"/>
        <w:spacing w:after="0" w:line="360" w:lineRule="auto"/>
        <w:ind w:right="-711"/>
        <w:rPr>
          <w:rFonts w:ascii="Arial" w:hAnsi="Arial" w:cs="Arial"/>
          <w:sz w:val="24"/>
          <w:szCs w:val="24"/>
        </w:rPr>
      </w:pP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 w przedmiotowej sprawie jest: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 tel. .................................... fax. ................................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naszej oferty, osobami upoważnionymi do podpisania umowy są: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1. ...........................................................................   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2. ...............................................................................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Uważamy się za związanych niniejszą ofertą przez okres </w:t>
      </w:r>
      <w:r>
        <w:rPr>
          <w:rFonts w:ascii="Arial" w:hAnsi="Arial" w:cs="Arial"/>
          <w:b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od upływu terminu składania ofert.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niniejszą składamy na........... kolejno ponumerowanych stronach.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zawarte na stronach* ....................... stanowią tajemnicę przedsiębiorstwa i nie mogą być udostępniane pozostałym uczestnikom postępowania.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* podać oznaczenia stron lub wpisać „nie dotyczy”</w:t>
      </w:r>
    </w:p>
    <w:p w:rsidR="0068416C" w:rsidRDefault="0068416C" w:rsidP="0068416C">
      <w:pPr>
        <w:pStyle w:val="Tekstpodstawowy31"/>
        <w:spacing w:line="360" w:lineRule="auto"/>
        <w:ind w:left="-426" w:right="-71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Załącznikami do formularza oferty są:</w:t>
      </w:r>
    </w:p>
    <w:p w:rsidR="0068416C" w:rsidRDefault="0068416C" w:rsidP="0068416C">
      <w:pPr>
        <w:pStyle w:val="Tekstpodstawowy31"/>
        <w:numPr>
          <w:ilvl w:val="0"/>
          <w:numId w:val="7"/>
        </w:numPr>
        <w:tabs>
          <w:tab w:val="left" w:pos="420"/>
        </w:tabs>
        <w:spacing w:after="0" w:line="360" w:lineRule="auto"/>
        <w:ind w:left="420" w:right="-711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wymagane zgodnie z </w:t>
      </w:r>
      <w:r>
        <w:rPr>
          <w:rFonts w:ascii="Arial" w:hAnsi="Arial" w:cs="Arial"/>
          <w:i/>
          <w:sz w:val="20"/>
          <w:szCs w:val="20"/>
        </w:rPr>
        <w:t>SIWZ.</w:t>
      </w:r>
    </w:p>
    <w:p w:rsidR="0068416C" w:rsidRDefault="0068416C" w:rsidP="0068416C">
      <w:pPr>
        <w:pStyle w:val="Tekstpodstawowy31"/>
        <w:numPr>
          <w:ilvl w:val="0"/>
          <w:numId w:val="7"/>
        </w:numPr>
        <w:tabs>
          <w:tab w:val="left" w:pos="420"/>
        </w:tabs>
        <w:spacing w:after="0" w:line="360" w:lineRule="auto"/>
        <w:ind w:left="420" w:right="-711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wymienione w </w:t>
      </w:r>
      <w:r>
        <w:rPr>
          <w:rFonts w:ascii="Arial" w:hAnsi="Arial" w:cs="Arial"/>
          <w:i/>
          <w:sz w:val="20"/>
          <w:szCs w:val="20"/>
        </w:rPr>
        <w:t>SIWZ.</w:t>
      </w:r>
    </w:p>
    <w:p w:rsidR="0068416C" w:rsidRDefault="0068416C" w:rsidP="0068416C">
      <w:pPr>
        <w:pStyle w:val="Tekstpodstawowy31"/>
        <w:spacing w:line="360" w:lineRule="auto"/>
        <w:ind w:right="-428"/>
        <w:rPr>
          <w:rFonts w:ascii="Arial" w:hAnsi="Arial" w:cs="Arial"/>
          <w:sz w:val="24"/>
          <w:szCs w:val="24"/>
        </w:rPr>
      </w:pPr>
    </w:p>
    <w:p w:rsidR="0068416C" w:rsidRDefault="0068416C" w:rsidP="0068416C">
      <w:pPr>
        <w:pStyle w:val="Tekstpodstawowy31"/>
        <w:spacing w:line="360" w:lineRule="auto"/>
        <w:ind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                                          ……………………………….</w:t>
      </w:r>
    </w:p>
    <w:p w:rsidR="0068416C" w:rsidRDefault="0068416C" w:rsidP="0068416C">
      <w:pPr>
        <w:pStyle w:val="Tekstpodstawowy31"/>
        <w:spacing w:line="360" w:lineRule="auto"/>
        <w:ind w:right="-428"/>
        <w:rPr>
          <w:i/>
        </w:rPr>
      </w:pPr>
      <w:r>
        <w:t xml:space="preserve">                    /miejscowość, data/                                                                                                                                   /</w:t>
      </w:r>
      <w:r>
        <w:rPr>
          <w:i/>
        </w:rPr>
        <w:t>podpis Wykonawcy/</w:t>
      </w: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</w:rPr>
      </w:pPr>
    </w:p>
    <w:p w:rsidR="0068416C" w:rsidRDefault="0068416C" w:rsidP="0068416C">
      <w:pPr>
        <w:spacing w:line="360" w:lineRule="auto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</w:p>
    <w:p w:rsidR="0068416C" w:rsidRDefault="0068416C" w:rsidP="0068416C">
      <w:pPr>
        <w:autoSpaceDE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>WIADCZENIE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 braku podstaw do wykluczenia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……………………………….……............................................. z siedzibą w ................................... ul. ...................................................................................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postępowania o udzielenie zamówienia publicznego prowadzonego w trybie ……………………………….............................................................. składam oświadczenie w oparciu o przepisy art. 24 ust. 1 ustawy z dnia 29 stycznia 2004r. Prawo zamówień publicznych (tj. Dz. U. Nr 113 poz. 759 ze zm.), że wobec reprezentowanego przeze mnie Wykonawcy, brak jest podstaw do wykluczenia z niniejszego postępowania.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 dnia ............................ r.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……………..................………………………</w:t>
      </w: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Podpis Wykonawcy lub osób uprawnionych do składania oświadczeń woli</w:t>
      </w:r>
    </w:p>
    <w:p w:rsidR="0068416C" w:rsidRDefault="0068416C" w:rsidP="0068416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w imieniu Wykonawcy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Załącznik nr 4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spełnieniu warunków udziału w post</w:t>
      </w:r>
      <w:r>
        <w:rPr>
          <w:rFonts w:ascii="Arial" w:hAnsi="Arial" w:cs="Arial"/>
          <w:sz w:val="28"/>
          <w:szCs w:val="28"/>
        </w:rPr>
        <w:t>ę</w:t>
      </w:r>
      <w:r>
        <w:rPr>
          <w:rFonts w:ascii="Arial" w:hAnsi="Arial" w:cs="Arial"/>
          <w:b/>
          <w:bCs/>
          <w:sz w:val="28"/>
          <w:szCs w:val="28"/>
        </w:rPr>
        <w:t>powaniu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związku z przystąpieniem ……..........................................................................................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 z siedzibą w ................................... ul. ..........................................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 postępowania  o udzielenie zamówienia publicznego prowadzonego w trybie 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 składam oświadczenie w oparciu o przepisy 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 ust. 1ustawy z dnia 29 stycznia 2004r. Prawo zamówień publicznych (tj. Dz. U. Nr 113 poz. 759 ze zm.), że reprezentowana przeze mnie firma spełnia warunki dotyczące: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posiadania uprawnień do wykonywania określonej działalności lub czynności, jeżeli   </w:t>
      </w:r>
      <w:r>
        <w:rPr>
          <w:rFonts w:ascii="Arial" w:hAnsi="Arial" w:cs="Arial"/>
        </w:rPr>
        <w:br/>
        <w:t xml:space="preserve">    przepisy prawa nakładają obowiązek ich posiadania,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posiadania wiedzy i doświadczenia,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3.dysponowania odpowiednim potencjałem technicznym oraz osobami zdolnymi do  </w:t>
      </w:r>
      <w:r>
        <w:rPr>
          <w:rFonts w:ascii="Arial" w:hAnsi="Arial" w:cs="Arial"/>
        </w:rPr>
        <w:br/>
        <w:t xml:space="preserve">    wykonania zamówienia,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sytuacji ekonomicznej i finansowej.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 dnia ............................ r.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……………..................………………………</w:t>
      </w: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Wykonawcy lub osób uprawniony do składania oświadczeń woli</w:t>
      </w: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w imieniu Wykonawcy</w:t>
      </w: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  <w:i/>
          <w:lang w:eastAsia="ar-SA"/>
        </w:rPr>
      </w:pPr>
    </w:p>
    <w:p w:rsidR="0068416C" w:rsidRDefault="0068416C" w:rsidP="0068416C">
      <w:pPr>
        <w:autoSpaceDE w:val="0"/>
        <w:spacing w:line="360" w:lineRule="auto"/>
        <w:rPr>
          <w:rFonts w:ascii="Arial" w:hAnsi="Arial" w:cs="Arial"/>
          <w:i/>
          <w:lang w:eastAsia="ar-SA"/>
        </w:rPr>
      </w:pPr>
    </w:p>
    <w:p w:rsidR="0068416C" w:rsidRDefault="0068416C" w:rsidP="0068416C">
      <w:pPr>
        <w:autoSpaceDE w:val="0"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DOSTAW WYKONANYCH/ WYKONYWANYCH</w:t>
      </w:r>
    </w:p>
    <w:p w:rsidR="0068416C" w:rsidRDefault="0068416C" w:rsidP="0068416C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OKRESIE TRZECH OSTATNICH LAT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okresie ostatnich trzech lat przed upływem terminu składania ofert, </w:t>
      </w:r>
    </w:p>
    <w:p w:rsidR="0068416C" w:rsidRDefault="0068416C" w:rsidP="0068416C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 jeżeli okres prowadzenia działalności jest krótszy- w tym okresie) zrealizowałem/realizuje następujące dostawy (co najmniej jedna dostawa o charakterze  odpowiadającej  przedmiotowi niniejszego zamówienia)</w:t>
      </w:r>
    </w:p>
    <w:tbl>
      <w:tblPr>
        <w:tblW w:w="101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94"/>
        <w:gridCol w:w="1515"/>
        <w:gridCol w:w="2045"/>
        <w:gridCol w:w="1401"/>
        <w:gridCol w:w="2114"/>
        <w:gridCol w:w="2371"/>
      </w:tblGrid>
      <w:tr w:rsidR="0068416C" w:rsidTr="0068416C">
        <w:trPr>
          <w:trHeight w:hRule="exact" w:val="30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L.p.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wykonanego/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wykonywanego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zamówienia 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realizacji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daty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- do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i adres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Zamawiającego, dla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którego wykonano/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wykonuje dostawę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dokumentu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potwierdzającego, że dostawa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została wykonana lub jest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wykonywana należycie</w:t>
            </w:r>
          </w:p>
        </w:tc>
      </w:tr>
      <w:tr w:rsidR="0068416C" w:rsidTr="0068416C">
        <w:trPr>
          <w:trHeight w:hRule="exact"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8416C" w:rsidRDefault="0068416C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6C" w:rsidRDefault="0068416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68416C" w:rsidTr="0068416C">
        <w:trPr>
          <w:trHeight w:hRule="exact" w:val="368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68416C" w:rsidRDefault="0068416C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416C" w:rsidRDefault="0068416C" w:rsidP="0068416C"/>
    <w:p w:rsidR="0068416C" w:rsidRDefault="0068416C" w:rsidP="0068416C">
      <w:pPr>
        <w:pStyle w:val="Tekstpodstawowy31"/>
        <w:spacing w:line="360" w:lineRule="auto"/>
        <w:ind w:right="-42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                                             …………………………….</w:t>
      </w:r>
    </w:p>
    <w:p w:rsidR="0068416C" w:rsidRDefault="0068416C" w:rsidP="0068416C">
      <w:pPr>
        <w:pStyle w:val="Tekstpodstawowy31"/>
        <w:spacing w:line="360" w:lineRule="auto"/>
        <w:ind w:right="-42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Wykonawcy lub osób upoważnionych                             data , miejscowość</w:t>
      </w:r>
    </w:p>
    <w:p w:rsidR="00E1306A" w:rsidRDefault="00E1306A"/>
    <w:sectPr w:rsidR="00E1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6"/>
        </w:tabs>
        <w:ind w:left="6" w:hanging="42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E6DB0"/>
    <w:multiLevelType w:val="hybridMultilevel"/>
    <w:tmpl w:val="EC44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130C5"/>
    <w:multiLevelType w:val="multilevel"/>
    <w:tmpl w:val="6A94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57"/>
    <w:rsid w:val="005B2B57"/>
    <w:rsid w:val="0068416C"/>
    <w:rsid w:val="00E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6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416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41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41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416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1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416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semiHidden/>
    <w:unhideWhenUsed/>
    <w:rsid w:val="006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841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6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16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1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41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4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841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841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416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8416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4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6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16C"/>
    <w:pPr>
      <w:spacing w:after="0" w:line="240" w:lineRule="auto"/>
      <w:ind w:left="720"/>
    </w:pPr>
    <w:rPr>
      <w:rFonts w:cs="Calibri"/>
      <w:lang w:eastAsia="pl-PL"/>
    </w:rPr>
  </w:style>
  <w:style w:type="paragraph" w:customStyle="1" w:styleId="Tekstpodstawowy31">
    <w:name w:val="Tekst podstawowy 31"/>
    <w:basedOn w:val="Normalny"/>
    <w:rsid w:val="0068416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8416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684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Domylnaczcionkaakapitu"/>
    <w:rsid w:val="0068416C"/>
  </w:style>
  <w:style w:type="table" w:styleId="Tabela-Siatka">
    <w:name w:val="Table Grid"/>
    <w:basedOn w:val="Standardowy"/>
    <w:uiPriority w:val="59"/>
    <w:rsid w:val="0068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6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416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41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41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416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1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416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semiHidden/>
    <w:unhideWhenUsed/>
    <w:rsid w:val="006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841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6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16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1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41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4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841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841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416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8416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4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6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16C"/>
    <w:pPr>
      <w:spacing w:after="0" w:line="240" w:lineRule="auto"/>
      <w:ind w:left="720"/>
    </w:pPr>
    <w:rPr>
      <w:rFonts w:cs="Calibri"/>
      <w:lang w:eastAsia="pl-PL"/>
    </w:rPr>
  </w:style>
  <w:style w:type="paragraph" w:customStyle="1" w:styleId="Tekstpodstawowy31">
    <w:name w:val="Tekst podstawowy 31"/>
    <w:basedOn w:val="Normalny"/>
    <w:rsid w:val="0068416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8416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684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Domylnaczcionkaakapitu"/>
    <w:rsid w:val="0068416C"/>
  </w:style>
  <w:style w:type="table" w:styleId="Tabela-Siatka">
    <w:name w:val="Table Grid"/>
    <w:basedOn w:val="Standardowy"/>
    <w:uiPriority w:val="59"/>
    <w:rsid w:val="0068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chemland.pl/index.php?main_page=product_info&amp;cPath=3_212&amp;products_id=4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lep.chemland.pl/index.php?main_page=product_info&amp;cPath=3_211&amp;products_id=4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chemland.pl/index.php?main_page=product_info&amp;cPath=3_211&amp;products_id=48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lep.chemland.pl/index.php?main_page=product_info&amp;cPath=3_212&amp;products_id=4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chemland.pl/index.php?main_page=product_info&amp;cPath=3_212&amp;products_id=48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4074</Words>
  <Characters>24448</Characters>
  <Application>Microsoft Office Word</Application>
  <DocSecurity>0</DocSecurity>
  <Lines>203</Lines>
  <Paragraphs>56</Paragraphs>
  <ScaleCrop>false</ScaleCrop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2012-01-31T07:14:00Z</dcterms:created>
  <dcterms:modified xsi:type="dcterms:W3CDTF">2012-01-31T07:15:00Z</dcterms:modified>
</cp:coreProperties>
</file>