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AF" w:rsidRDefault="00B961E2" w:rsidP="00B961E2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Opis przedmiotu zamówienia </w:t>
      </w:r>
    </w:p>
    <w:p w:rsidR="00B961E2" w:rsidRDefault="00B961E2" w:rsidP="00B961E2">
      <w:pPr>
        <w:rPr>
          <w:rFonts w:ascii="Arial" w:hAnsi="Arial" w:cs="Arial"/>
        </w:rPr>
      </w:pPr>
      <w:r>
        <w:rPr>
          <w:rFonts w:ascii="Arial" w:hAnsi="Arial" w:cs="Arial"/>
        </w:rPr>
        <w:t>Wymiana mebli biurowych w siedzibie Centrum Wsparcia Osób z Niepełnosprawnościami.</w:t>
      </w:r>
    </w:p>
    <w:p w:rsidR="004A09B7" w:rsidRPr="004A09B7" w:rsidRDefault="00B961E2" w:rsidP="004A09B7">
      <w:pPr>
        <w:rPr>
          <w:rFonts w:ascii="Arial" w:hAnsi="Arial" w:cs="Arial"/>
          <w:b/>
          <w:bCs/>
        </w:rPr>
      </w:pPr>
      <w:r w:rsidRPr="00CE4424">
        <w:rPr>
          <w:rFonts w:ascii="Arial" w:hAnsi="Arial" w:cs="Arial"/>
          <w:b/>
          <w:bCs/>
        </w:rPr>
        <w:t>Zamówienie w ramach projektu „Uniwersytet otwarty na potrzeby osób z niepełnosprawnościami” o numerze POWR.03.05.</w:t>
      </w:r>
      <w:r w:rsidR="00AA701D" w:rsidRPr="00CE4424">
        <w:rPr>
          <w:rFonts w:ascii="Arial" w:hAnsi="Arial" w:cs="Arial"/>
          <w:b/>
          <w:bCs/>
        </w:rPr>
        <w:t xml:space="preserve">00-00-A023/19, który jest realizowany przez Uniwersytet Jana Kochanowskiego w Kielcach. Projekt jest współfinansowany ze środków </w:t>
      </w:r>
      <w:r w:rsidR="00CE4424" w:rsidRPr="00CE4424">
        <w:rPr>
          <w:rFonts w:ascii="Arial" w:hAnsi="Arial" w:cs="Arial"/>
          <w:b/>
          <w:bCs/>
        </w:rPr>
        <w:t>Unii Europejskiej w ramach Europejskiego Funduszu Społecznego, Oś III Szkolnictwo wyższe dla gospodarki i rozwoju Działanie 3.5 Kompleksowe programy szkół wyższych Programu Operacyjnego Wiedza Edukacja Rozwój 2014-2020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Przedstawione w niniejszym dokumencie zdjęcia, rysunki itp. mają wyłącznie charakter poglądowy mający przybliżyć Wykonawcy wygląd wizualny mebli opisanych przez Zamawiającego </w:t>
      </w:r>
      <w:r>
        <w:rPr>
          <w:rFonts w:asciiTheme="minorHAnsi" w:hAnsiTheme="minorHAnsi" w:cstheme="minorHAnsi"/>
          <w:sz w:val="22"/>
          <w:szCs w:val="22"/>
        </w:rPr>
        <w:t>w celu zobrazowania walorów wizualnych i estetycznych koniecznych do osiągnięcia przez Wykonawcę, stanowią one wzór wymagań Zamawiającego.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Zamawiający dopuszcza możliwość składania ofert równoważnych w przypadkach, w których Zamawiający wskazuje kolor, znaki towarowe, patent lub pochodzenie przedmiotu zamówienia, z zachowaniem przez Wykonawcę zasad i wymogów opisanych w SIWZ i opisie przedmiotu zamówienia. Wpisanie znaków towarowych jest uzasadnione specyfiką przedmiotu zamówienia i Zamawiający nie może opisać przedmiotu zamówienia za pomocą innych dostatecznie dokładnych określeń. Użyte w specyfikacji i opisie przedmiotu zamówienia określenia wskazujące znaki towarowe, patent lub pochodzenie przedmiotu zamówienia należy odczytywać z wyrazami „lub równoważne”. 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oferując przedmiot równoważny do opisanego w specyfikacji jest zobowiązany zachować równoważność w zakresie parametrów użytkowych, funkcjonalnych i jakościowych, które muszą być na poziomie nie niższym od parametrów wskazanych przez Zamawiającego.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Wykonawcy mogą zaproponować rozwiązania równoważne o takich samych parametrach lub je przewyższające, jednak ich obowiązkiem jest udowodnienie równoważności. 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przypadku wątpliwości związanych z faktem równoważności Zamawiający będzie mógł poprosić o dodatkowe wyjaśnienia do Wykonawcy i/lub niezależnych jednostek badawczych mogących potwierdzić spełnienie wymagań. Na etapie realizacji należy umożliwić weryfikację dostarczanych mebli i w przypadku stwierdzenia niezgodności, możliwe jest wstrzymanie całej dostawy wraz z nakazem natychmiastowej wymiany na koszt i odpowiedzialność Wykonawcy. Ewentualne wskazane nazwy produktów oraz ich producenci mają na celu jedynie przybliżyć wymagania, których nie można było opisać przy pomocy dostatecznie dokładnych i zrozumiałych określeń.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Zgodnie z art. 30 ust. 4 ustawy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w przypadkach przywołanych w Specyfikacji i opisie przedmiotu zamówienia - norm, aprobat, specyfikacji technicznych i systemów odniesienia, o których mowa w art. 30 ust. 1-3 ww. ustawy, Zamawiający dopuszcza rozwiązania równoważne opisywanym.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Wymiary mebli: +/- 5 cm z zastrzeżeniem mebli robionych na wymiar oraz mebli, w opisach których podany jest wymiar minimalny.</w:t>
      </w:r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 aby oferowany przedmiot zamówienia spełniał wszystkie wymagania odpowiednich dokumentów normatywnych potwierdzających jakość i bezpieczeństwo użytkowania oraz wymaga, aby Wykonawca posiadał dla oferowanego przedmiotu zamówienia wszystkie wymienione w opisie przedmiotu zamówienia certyfikaty i atesty. Certyfikaty, atesty powinny być wystawione przez niezależną jednostkę uprawnioną do wydawania tego rodzaju zaświadczeń. Dokumenty te Wykonawca będzie zobowiązany przedstawić w oryginale lub kopii potwierdzonej za zgodność z oryginałem  – na każde żądanie Zamawiającego.</w:t>
      </w:r>
      <w:bookmarkStart w:id="0" w:name="_GoBack"/>
      <w:bookmarkEnd w:id="0"/>
    </w:p>
    <w:p w:rsidR="004A09B7" w:rsidRDefault="004A09B7" w:rsidP="004A09B7">
      <w:pPr>
        <w:pStyle w:val="Tekstpodstawowy"/>
        <w:numPr>
          <w:ilvl w:val="0"/>
          <w:numId w:val="39"/>
        </w:numPr>
        <w:spacing w:after="0"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Kolor mebli i tapicerki należy bezwzględnie ustalić z Zamawiającym. </w:t>
      </w:r>
    </w:p>
    <w:p w:rsidR="00B961E2" w:rsidRPr="00130181" w:rsidRDefault="00B961E2" w:rsidP="00FD79AF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FD79AF" w:rsidRPr="00130181" w:rsidTr="002D212A">
        <w:trPr>
          <w:trHeight w:val="3040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  <w:noProof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  <w:noProof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  <w:noProof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  <w:noProof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  <w:noProof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941830" cy="979805"/>
                  <wp:effectExtent l="0" t="0" r="127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b/>
              </w:rPr>
              <w:t>Lada  modułowa</w:t>
            </w:r>
            <w:r w:rsidRPr="00130181">
              <w:rPr>
                <w:rFonts w:ascii="Arial" w:hAnsi="Arial" w:cs="Arial"/>
              </w:rPr>
              <w:t>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</w:t>
            </w:r>
          </w:p>
          <w:p w:rsidR="00FD79AF" w:rsidRPr="00FD79AF" w:rsidRDefault="00FD79AF" w:rsidP="00E51EC7">
            <w:pPr>
              <w:pStyle w:val="Akapitzlist"/>
              <w:numPr>
                <w:ilvl w:val="0"/>
                <w:numId w:val="38"/>
              </w:numPr>
              <w:ind w:left="352" w:hanging="283"/>
              <w:rPr>
                <w:rFonts w:ascii="Arial" w:hAnsi="Arial" w:cs="Arial"/>
                <w:sz w:val="20"/>
                <w:szCs w:val="20"/>
              </w:rPr>
            </w:pPr>
            <w:r w:rsidRPr="00FD79AF">
              <w:rPr>
                <w:rFonts w:ascii="Arial" w:hAnsi="Arial" w:cs="Arial"/>
                <w:sz w:val="20"/>
                <w:szCs w:val="20"/>
              </w:rPr>
              <w:t>część niska : 80 cm x 70 cm x 75 h cm – 2 sztuki,</w:t>
            </w:r>
          </w:p>
          <w:p w:rsidR="00FD79AF" w:rsidRPr="00FD79AF" w:rsidRDefault="00FD79AF" w:rsidP="00E51EC7">
            <w:pPr>
              <w:pStyle w:val="Akapitzlist"/>
              <w:numPr>
                <w:ilvl w:val="0"/>
                <w:numId w:val="38"/>
              </w:numPr>
              <w:ind w:left="352" w:hanging="283"/>
              <w:rPr>
                <w:rFonts w:ascii="Arial" w:hAnsi="Arial" w:cs="Arial"/>
                <w:sz w:val="20"/>
                <w:szCs w:val="20"/>
              </w:rPr>
            </w:pPr>
            <w:r w:rsidRPr="00FD79AF">
              <w:rPr>
                <w:rFonts w:ascii="Arial" w:hAnsi="Arial" w:cs="Arial"/>
                <w:sz w:val="20"/>
                <w:szCs w:val="20"/>
              </w:rPr>
              <w:t>część z nadstawką : 120 cm x 70 cm x 117 h cm – 2 sztuki,</w:t>
            </w:r>
            <w:r w:rsidRPr="00FD79AF">
              <w:rPr>
                <w:rFonts w:ascii="Arial" w:hAnsi="Arial" w:cs="Arial"/>
                <w:sz w:val="20"/>
                <w:szCs w:val="20"/>
              </w:rPr>
              <w:br/>
              <w:t>+ 130 cm x 70 cm x 117 cm h  -1 sztuka.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Blaty robocze lad, podpory i górne blaty nadstawek wykonane </w:t>
            </w:r>
            <w:r w:rsidRPr="00130181">
              <w:rPr>
                <w:rFonts w:ascii="Arial" w:hAnsi="Arial" w:cs="Arial"/>
                <w:sz w:val="20"/>
                <w:szCs w:val="20"/>
              </w:rPr>
              <w:br/>
              <w:t>z płyty wiórowej laminowanej  – gr. 25 mm z obrzeżem ABS gr. 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Pozostałe elementy płyta  gr.18 mm z obrzeżem ABS gr. 1 mm.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Górny blat nadstawki zamontowany na wspornikach aluminiowych fi 50 mm, h 50 mm</w:t>
            </w:r>
            <w:r w:rsidR="00C57B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Wszystkie elementy płytowe łączone na mimośrody.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Elementy lad (bryły) posiadają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nawierty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służące do łączenia ze sobą poszczególnych brył przy pomocy niklowanych śrub z nakrętkami kapturkowymi.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 blatach roboczych – przelotki na okablowanie.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Lada wyposażona w stopki do poziomowania.</w:t>
            </w:r>
          </w:p>
        </w:tc>
      </w:tr>
      <w:tr w:rsidR="00FD79AF" w:rsidRPr="00130181" w:rsidTr="002D212A">
        <w:trPr>
          <w:trHeight w:val="2801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  <w:noProof/>
              </w:rPr>
            </w:pPr>
            <w:r w:rsidRPr="00130181">
              <w:rPr>
                <w:rFonts w:ascii="Arial" w:hAnsi="Arial" w:cs="Arial"/>
                <w:noProof/>
              </w:rPr>
              <w:t xml:space="preserve">               </w:t>
            </w: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341755" cy="105092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Biurko z półką na klawiaturę- 6 sztuk: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120 cm x 65 cm x 75 h cm</w:t>
            </w:r>
            <w:r w:rsidR="00C57B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Blat, podpory wykonane z płyty wiórowej laminowanej – gr. 25 mm z obrzeżem ABS gr. 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Osłona przednia wys. 40 cm – płyta gr. 18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Półka na klawiaturę z płyty gr. 18 mm z obrzeżem ABS gr. 1</w:t>
            </w:r>
            <w:r w:rsidR="00AA7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 na prowadnicach kulkowych dwurzędowych mocowanych do blatu na kątowniki stalowe z możliwością regulacji wysokości.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Przelotka do kabli.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Biurko wyposażone w stopki do poziomowania.</w:t>
            </w:r>
          </w:p>
        </w:tc>
      </w:tr>
      <w:tr w:rsidR="00FD79AF" w:rsidRPr="00130181" w:rsidTr="002D212A">
        <w:trPr>
          <w:trHeight w:val="2774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700405" cy="641350"/>
                  <wp:effectExtent l="0" t="0" r="4445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Kontener 4-szufladowy z zamkiem centralnym- 8 sztuk: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43 cm x 54 cm x 63 h cm</w:t>
            </w:r>
            <w:r w:rsidR="00C57B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Zamykany zamkiem centralnym.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Wkłady szuflad z płyty gr. 12 mm  na prowadnicach rolkowych.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Wieńce wykonane z płyty laminowanej gr. 25 mm z obrzeżem ABS gr. 2 mm, pozostałe elementy </w:t>
            </w:r>
            <w:r w:rsidR="00C57BFD">
              <w:rPr>
                <w:rFonts w:ascii="Arial" w:hAnsi="Arial" w:cs="Arial"/>
                <w:sz w:val="20"/>
                <w:szCs w:val="20"/>
              </w:rPr>
              <w:t>-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 gr. 18 mm z obrzeżem ABS gr. 1</w:t>
            </w:r>
            <w:r w:rsidR="00C57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mm.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Uchwyty – rozstaw 128 mm</w:t>
            </w:r>
            <w:r w:rsidR="00C57B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Kontener wyposażony w podgumowane kółka fi 40 mm.</w:t>
            </w:r>
          </w:p>
        </w:tc>
      </w:tr>
      <w:tr w:rsidR="00FD79AF" w:rsidRPr="00130181" w:rsidTr="002D212A">
        <w:trPr>
          <w:trHeight w:val="4110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</w:rPr>
              <w:t xml:space="preserve"> </w:t>
            </w: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300480" cy="795655"/>
                  <wp:effectExtent l="0" t="0" r="0" b="444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b/>
              </w:rPr>
              <w:t>Biurko- 2 sztuki: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140 cm x 80 cm x 75 cm h</w:t>
            </w:r>
            <w:r w:rsidR="00C57B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Blat  z płyty wiórowej laminowanej– gr. 25mm z obrzeżem ABS gr. 2</w:t>
            </w:r>
            <w:r w:rsidR="00C57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Osłona wys. 33 cm z płyty gr. 18 mm z obrzeżem ABS gr. 1 mm, mocowana do blatu z dystansem 55 mm za pomocą kątowników metalowych w kolorze stelaża.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Stelaż – profil stalowy 50 x 50 x 1</w:t>
            </w:r>
            <w:r w:rsidR="00AB18D8">
              <w:rPr>
                <w:rFonts w:ascii="Arial" w:hAnsi="Arial" w:cs="Arial"/>
                <w:sz w:val="20"/>
                <w:szCs w:val="20"/>
              </w:rPr>
              <w:t>,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5 mm z taśm zimnowalcowanych z blatem „pływającym”.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Prześwit stelaż – blat 20 mm.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Stelaż w kształcie litery „C”, połączenie profili niewidoczne. Nogi łączone min.  dwiema belkami o przekroju min. 40 x 20 mm. Belki mocowane do stelaża „na wcisk”. Całość pokryta farbą proszkową. Stelaż wyposażony w stopki regulacyjne z poziomowaniem – regulacja do 3 cm.</w:t>
            </w:r>
          </w:p>
        </w:tc>
      </w:tr>
      <w:tr w:rsidR="00FD79AF" w:rsidRPr="00130181" w:rsidTr="002D212A">
        <w:trPr>
          <w:trHeight w:val="2743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664845" cy="1038860"/>
                  <wp:effectExtent l="0" t="0" r="1905" b="889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Szafa aktowa- 3 sztuki: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80 cm x 40 cm x 187 h cm</w:t>
            </w:r>
            <w:r w:rsidR="00C57B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Wieńce wykonane z płyty wiórowej laminowanej– gr. 25 mm z obrzeżem ABS gr. 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Boki, półki, drzwi – gr. 18 mm z obrzeżem ABS gr. 1 mm. Wszystkie elementy łączone na mimośrody.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Tył – HDF gr. 3,2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Stopki – wys. 30 mm z regulacją.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Uchwyty – rozstaw 128 mm</w:t>
            </w:r>
            <w:r w:rsidR="00C57B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Szafa wyposażona w zamek patentowy.</w:t>
            </w:r>
          </w:p>
          <w:p w:rsidR="00E51EC7" w:rsidRPr="00130181" w:rsidRDefault="00E51EC7" w:rsidP="002D2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9AF" w:rsidRPr="00130181" w:rsidTr="002D212A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552450" cy="109283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Szafa ubraniowa- 1 sztuka: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60 cm x 40 cm x 187 h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Wieńce wykonane z płyty wiórowej laminowanej– gr. 25 mm z obrzeżem ABS gr. 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Boki, półki, drzwi – gr. 18 mm z obrzeżem ABS gr. 1 mm. Wszystkie elementy łączone na mimośrody . Szafa wyposażona w wieszak wysuwny/w rurę garderobianą oraz półkę.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Tył – HDF gr. 3,2 mm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Stopki – wys. 30 mm z regulacją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Uchwyty – rozstaw 128 mm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Szafa wyposażona w zamek patentowy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9AF" w:rsidRPr="00130181" w:rsidTr="002D212A">
        <w:trPr>
          <w:trHeight w:val="2663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908685" cy="760095"/>
                  <wp:effectExtent l="0" t="0" r="5715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E51EC7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Szafka pod ksero- 1 sztuka: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80 cm x 60 cm x 75 h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Wieńce wykonane z płyty wiórowej laminowanej– gr. 25 mm z obrzeżem ABS gr. 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Boki, półki, drzwi – gr. 18 mm z obrzeżem ABS gr. 1 mm. Wszystkie elementy łączone na mimośrody.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Tył – płyta gr. 18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Stopki – wys. 30 mm z regulacją.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Uchwyty – rozstaw 128 mm</w:t>
            </w:r>
          </w:p>
          <w:p w:rsidR="00FD79AF" w:rsidRPr="00E51EC7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Szafka wyposażona w zamek patentowy.</w:t>
            </w:r>
          </w:p>
        </w:tc>
      </w:tr>
      <w:tr w:rsidR="00FD79AF" w:rsidRPr="00130181" w:rsidTr="002D212A">
        <w:trPr>
          <w:trHeight w:val="1064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647065" cy="575945"/>
                  <wp:effectExtent l="0" t="0" r="63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Szafka gospodarcza- 2 sztuki: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80 cm x 40 cm x  81 h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Wieńce wykonane z płyty wiórowej laminowanej– gr. 25 mm z obrzeżem ABS gr. 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Boki, półki, drzwi – gr. 18 mm z obrzeżem ABS gr. 1 mm. Wszystkie elementy łączone na mimośrody 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Tył – HDF gr. 3,2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Stopki – wys. 30 mm z regulacją.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Uchwyty – rozstaw 128 mm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Szafka wyposażona w zamek patentowy.</w:t>
            </w:r>
          </w:p>
        </w:tc>
      </w:tr>
      <w:tr w:rsidR="00FD79AF" w:rsidRPr="00130181" w:rsidTr="002D212A">
        <w:trPr>
          <w:trHeight w:val="2274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</w:p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765810" cy="65341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Stolik  niski- 1 sztuka: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90 cm x 60 cm x 55 h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Blat wykonany z płyty wiórowej laminowanej – gr. 25 mm z obrzeżem ABS gr. 2 mm. Wszystkie rogi zaokrąglone fi 50 mm.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Podparcie </w:t>
            </w:r>
            <w:r w:rsidR="008D668C">
              <w:rPr>
                <w:rFonts w:ascii="Arial" w:hAnsi="Arial" w:cs="Arial"/>
                <w:sz w:val="20"/>
                <w:szCs w:val="20"/>
              </w:rPr>
              <w:t>-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 4 podpory metalowe rurowe o zmiennej średnicy (dół fi 45 mm, góra fi 50 mm). Podpory wyposażone w regulację poziomowania w zakresie 15 mm. Całość pokryta farbą proszkową.</w:t>
            </w:r>
          </w:p>
        </w:tc>
      </w:tr>
      <w:tr w:rsidR="00FD79AF" w:rsidRPr="00130181" w:rsidTr="002D212A">
        <w:trPr>
          <w:trHeight w:val="889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795655" cy="1116330"/>
                  <wp:effectExtent l="0" t="0" r="4445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E51EC7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Fotel biurowy- 6 sztuk: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Ergonomiczny fotel biurowy z mechanizmem synchronicznym, oparcie z wysokogatunkowej siatki z regulowanym na wysokość podparciem lędźwi. Tapicerowane tkaniną siedzisko . Zagłówek stały tapicerowany. Regulowane na wysokość podłokietniki. Oparcie odchylające się synchronicznie z siedziskiem w stosunku 2:1. Możliwość swobodnego kołysania się oraz blokady siedziska i oparcia w 5 pozycjach. Podstawa pięcioramienna z tworzywa sztucznego. Fotel wyposażony w kółka do powierzchni twardych lub miękkich.</w:t>
            </w:r>
          </w:p>
        </w:tc>
      </w:tr>
      <w:tr w:rsidR="00FD79AF" w:rsidRPr="00130181" w:rsidTr="002D212A">
        <w:trPr>
          <w:trHeight w:val="1551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611505" cy="735965"/>
                  <wp:effectExtent l="0" t="0" r="0" b="698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Krzesło- 6 sztuk: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Ergonomicznie wyprofilowane oparcie. Tapicerowane tkaniną siedzisko oraz oparcie . Rama stalowa na 4 nogach, malowana proszkowo . Podłokietniki zintegrowane z ramą , odchylone do tyłu z plastikowymi nakładkami</w:t>
            </w:r>
            <w:r w:rsidR="00E51E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9AF" w:rsidRPr="00130181" w:rsidTr="002D212A">
        <w:trPr>
          <w:trHeight w:val="558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</w:rPr>
              <w:t xml:space="preserve">           </w:t>
            </w: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377315" cy="89662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Sofa 2-osobowa- 1 sztuka 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 : 139 cm x 78 cm x 68 h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668C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Sofa zbudowana z korpusu oraz dwóch boków (podłokietników) wspartych na nogach. Elementy połączone między sobą połączeniami śrubowymi przy zastosowaniu nakrętek pazurkowych typu T-nut. Konstrukcja mebla oparta jest na stelażu wykonanym z litego drewna oraz materiałów drewnopochodnych. Z drewna wykonane są elementy : ramiaki stelaża, profilowane łączyny w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oskrzyni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oraz w górnej części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oparciowej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jak również profilowane łączniki w podłokietnikach. Materiałami uzupełniającymi i wzmacniającymi konstrukcję są materiały drewnopochodne : płyta wiórowa frakcjonowana  (boki korpusu, boki podłokietników, wypełnienie skrzyni), sklejka liściasta (wypełnienie dolne podłokietników, kostki do osadzenie nakrętek pazurkowych), płyta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mdf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lub płyta pilśniowa (warstwa podtrzymująca tapicerki, wypełnienia górne oraz boczne podłokietników). Wszystkie elementy konstrukcji są klejone oraz wzmocnione łącznikami tapicerskimi. Warstwa nośna tapicerki siedziska składa się z wkładki wykonanej z formatki typu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Bonnel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. Warstwa sprężynująca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oparciowa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złożona jest z pianek poliuretanowych o zróżnicowanej gęstości.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lastRenderedPageBreak/>
              <w:t xml:space="preserve">Warstwy wyściełające całego mebla stanowi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owata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tapicerska, pozwalająca na gładkie ułożenie warstwy obiciowej mebla. 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Sofa tapicerowana wysokogatunkową tkaniną – o odporności na ścieranie min. 100 000 cykli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Martindale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9AF" w:rsidRPr="00130181" w:rsidTr="002D212A">
        <w:trPr>
          <w:trHeight w:val="1545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</w:p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056640" cy="772160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Fotel- 1 sztuka:</w:t>
            </w: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</w:rPr>
              <w:t>Wymiary: 88 cm x 78 cm x 68 h cm</w:t>
            </w:r>
            <w:r w:rsidR="008D668C">
              <w:rPr>
                <w:rFonts w:ascii="Arial" w:hAnsi="Arial" w:cs="Arial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Opis jak wyżej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9AF" w:rsidRPr="00130181" w:rsidTr="002D212A">
        <w:trPr>
          <w:trHeight w:val="1842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353820" cy="1217295"/>
                  <wp:effectExtent l="0" t="0" r="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Komoda- 2 sztuki: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Wymiary: 80 cm x 40 cm x 81h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Szafa wykonana z płyty wiórowej obustronnie laminowanej o klasie higieniczności E1, obrzeże ABS dobrane pod kolor płyty.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Wieńce– gr. 25 mm z obrzeżem  gr. 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Boki, czoła szuflad – gr. 18 mm z obrzeżem  gr. 1 mm. Wszystkie elementy łączone na mimośrody. Wkłady szuflad z płyty gr. 18 mm  na prowadnicach rolkowych.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Tył – HDF gr. 3,2 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Stopki – wys. 30 mm z regulacją.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Uchwyty – rozstaw 128 mm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9AF" w:rsidRPr="00130181" w:rsidTr="002D212A">
        <w:trPr>
          <w:trHeight w:val="1842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861060" cy="1306195"/>
                  <wp:effectExtent l="0" t="0" r="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Szafa – witryna- 1 sztuka: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Wymiary : 80 </w:t>
            </w:r>
            <w:r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x 40 </w:t>
            </w:r>
            <w:r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Pr="00130181">
              <w:rPr>
                <w:rFonts w:ascii="Arial" w:hAnsi="Arial" w:cs="Arial"/>
                <w:sz w:val="20"/>
                <w:szCs w:val="20"/>
              </w:rPr>
              <w:t>x 152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Szafa wykonana z płyty wiórowej obustronnie laminowanej o klasie higieniczności E1, obrzeże ABS dobrane pod kolor płyty.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Wieńce– 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 z obrzeżem  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Boki, półki  – gr. 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 z obrzeżem  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mm. Wszystkie elementy łączone na mimośrody . Drzwi szklane – szkło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antisol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>, 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mm. Tył – HDF 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3,2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Stopki – wys. 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 z regulacją.</w:t>
            </w:r>
          </w:p>
          <w:p w:rsidR="00FD79AF" w:rsidRPr="00130181" w:rsidRDefault="00FD79AF" w:rsidP="002D212A">
            <w:pPr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Uchwyty – rozstaw 128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79AF" w:rsidRPr="00130181" w:rsidTr="002D212A">
        <w:trPr>
          <w:trHeight w:val="1842"/>
        </w:trPr>
        <w:tc>
          <w:tcPr>
            <w:tcW w:w="3510" w:type="dxa"/>
            <w:shd w:val="clear" w:color="auto" w:fill="auto"/>
            <w:vAlign w:val="center"/>
          </w:tcPr>
          <w:p w:rsidR="00FD79AF" w:rsidRPr="00130181" w:rsidRDefault="00FD79AF" w:rsidP="002D212A">
            <w:pPr>
              <w:jc w:val="center"/>
              <w:rPr>
                <w:rFonts w:ascii="Arial" w:hAnsi="Arial" w:cs="Arial"/>
              </w:rPr>
            </w:pPr>
            <w:r w:rsidRPr="00130181">
              <w:rPr>
                <w:rFonts w:ascii="Arial" w:hAnsi="Arial" w:cs="Arial"/>
                <w:noProof/>
                <w:lang w:eastAsia="pl-PL"/>
              </w:rPr>
              <w:lastRenderedPageBreak/>
              <w:drawing>
                <wp:inline distT="0" distB="0" distL="0" distR="0">
                  <wp:extent cx="1525905" cy="130619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FD79AF" w:rsidRPr="00130181" w:rsidRDefault="00FD79AF" w:rsidP="002D212A">
            <w:pPr>
              <w:rPr>
                <w:rFonts w:ascii="Arial" w:hAnsi="Arial" w:cs="Arial"/>
                <w:b/>
              </w:rPr>
            </w:pPr>
            <w:r w:rsidRPr="00130181">
              <w:rPr>
                <w:rFonts w:ascii="Arial" w:hAnsi="Arial" w:cs="Arial"/>
                <w:b/>
              </w:rPr>
              <w:t>Pufa- 1 sztuka: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 xml:space="preserve">Wymiary : 48 </w:t>
            </w:r>
            <w:r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x 48 </w:t>
            </w:r>
            <w:r>
              <w:rPr>
                <w:rFonts w:ascii="Arial" w:hAnsi="Arial" w:cs="Arial"/>
                <w:sz w:val="20"/>
                <w:szCs w:val="20"/>
              </w:rPr>
              <w:t xml:space="preserve">cm </w:t>
            </w:r>
            <w:r w:rsidRPr="00130181">
              <w:rPr>
                <w:rFonts w:ascii="Arial" w:hAnsi="Arial" w:cs="Arial"/>
                <w:sz w:val="20"/>
                <w:szCs w:val="20"/>
              </w:rPr>
              <w:t>x 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8D6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79AF" w:rsidRPr="00130181" w:rsidRDefault="00FD79AF" w:rsidP="002D212A">
            <w:pPr>
              <w:rPr>
                <w:rFonts w:ascii="Arial" w:hAnsi="Arial" w:cs="Arial"/>
                <w:sz w:val="20"/>
                <w:szCs w:val="20"/>
              </w:rPr>
            </w:pPr>
            <w:r w:rsidRPr="00130181">
              <w:rPr>
                <w:rFonts w:ascii="Arial" w:hAnsi="Arial" w:cs="Arial"/>
                <w:sz w:val="20"/>
                <w:szCs w:val="20"/>
              </w:rPr>
              <w:t>Konstrukcję pufy stanowi skrzyniowy korpus oparty na 4 szt. nóżek wykonanych z polietylenu w kolorze czarnym. Głównymi elementami korpusu są : płyta górna, płyta dolna, słupki, płyty boczne. Płyta górna i dolna wykonane są z prasowanej frakcjonowanej płyty wirowej gr.12mm w klasie emisji formaldehydu E1. Płyty boczne wykonane z płyty MDF lub pilśniowej 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3,2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 w klasie emisji formaldehydu E1. Sztywność konstrukcji zapewniają elementy nośne wykonane z litego drewna w postaci graniastych słupków o przekroju 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mm. Detale konstrukcji są ze sobą klejone klejem dyspersyjnym oraz wzmocnione łącznikami tapicerskimi 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 oraz 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mm. Warstwę sprężynującą w całym układzie tapicerskim stanowi pianka poliuretanowa o gr.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mm typu PU T-2540. Warstwę wyściełającą całego mebla stanowi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owata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tapicerska, pozwalająca na gładkie ułożenie warstwy obiciowej. Spód mebla zabezpieczony i wykończony jest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wigofilem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 xml:space="preserve"> o gramaturze 70-90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0181">
              <w:rPr>
                <w:rFonts w:ascii="Arial" w:hAnsi="Arial" w:cs="Arial"/>
                <w:sz w:val="20"/>
                <w:szCs w:val="20"/>
              </w:rPr>
              <w:t xml:space="preserve">/m2. Pufa tapicerowana wysokogatunkową tkaniną – o odporności na ścieranie 100 000 cykli </w:t>
            </w:r>
            <w:proofErr w:type="spellStart"/>
            <w:r w:rsidRPr="00130181">
              <w:rPr>
                <w:rFonts w:ascii="Arial" w:hAnsi="Arial" w:cs="Arial"/>
                <w:sz w:val="20"/>
                <w:szCs w:val="20"/>
              </w:rPr>
              <w:t>Martindale</w:t>
            </w:r>
            <w:proofErr w:type="spellEnd"/>
            <w:r w:rsidRPr="00130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D79AF" w:rsidRPr="00130181" w:rsidRDefault="00FD79AF" w:rsidP="00FD79AF">
      <w:pPr>
        <w:rPr>
          <w:rFonts w:ascii="Arial" w:hAnsi="Arial" w:cs="Arial"/>
        </w:rPr>
      </w:pPr>
    </w:p>
    <w:p w:rsidR="00E51EC7" w:rsidRPr="00E51EC7" w:rsidRDefault="00E51EC7" w:rsidP="00E51EC7">
      <w:pPr>
        <w:rPr>
          <w:rFonts w:ascii="Arial" w:hAnsi="Arial" w:cs="Arial"/>
        </w:rPr>
      </w:pPr>
      <w:r w:rsidRPr="00E51EC7">
        <w:rPr>
          <w:rFonts w:ascii="Arial" w:hAnsi="Arial" w:cs="Arial"/>
        </w:rPr>
        <w:t>Kolorystyka mebli do uzgodnienia po wyborze oferenta.</w:t>
      </w:r>
    </w:p>
    <w:p w:rsidR="00E51EC7" w:rsidRPr="00E51EC7" w:rsidRDefault="00E51EC7" w:rsidP="00E51EC7">
      <w:pPr>
        <w:rPr>
          <w:rFonts w:ascii="Arial" w:hAnsi="Arial" w:cs="Arial"/>
        </w:rPr>
      </w:pPr>
      <w:r w:rsidRPr="00E51EC7">
        <w:rPr>
          <w:rFonts w:ascii="Arial" w:hAnsi="Arial" w:cs="Arial"/>
        </w:rPr>
        <w:t>Gwarancja min. 3 lata</w:t>
      </w:r>
    </w:p>
    <w:p w:rsidR="002C72DE" w:rsidRPr="00E51EC7" w:rsidRDefault="00E51EC7" w:rsidP="00FD79AF">
      <w:pPr>
        <w:rPr>
          <w:rFonts w:ascii="Arial" w:hAnsi="Arial" w:cs="Arial"/>
        </w:rPr>
      </w:pPr>
      <w:r w:rsidRPr="00E51EC7">
        <w:rPr>
          <w:rFonts w:ascii="Arial" w:hAnsi="Arial" w:cs="Arial"/>
        </w:rPr>
        <w:t>Przykład wzornictwa: powyższe zdjęcia mają wyłącznie charakter poglądowy.</w:t>
      </w:r>
    </w:p>
    <w:sectPr w:rsidR="002C72DE" w:rsidRPr="00E51EC7" w:rsidSect="00FD79AF">
      <w:headerReference w:type="default" r:id="rId24"/>
      <w:footerReference w:type="default" r:id="rId25"/>
      <w:pgSz w:w="11906" w:h="16838"/>
      <w:pgMar w:top="10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B1" w:rsidRDefault="00F024B1">
      <w:pPr>
        <w:spacing w:after="0" w:line="240" w:lineRule="auto"/>
      </w:pPr>
      <w:r>
        <w:separator/>
      </w:r>
    </w:p>
  </w:endnote>
  <w:endnote w:type="continuationSeparator" w:id="0">
    <w:p w:rsidR="00F024B1" w:rsidRDefault="00F0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56" w:rsidRDefault="009F734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68857" wp14:editId="79BBEB4B">
              <wp:simplePos x="0" y="0"/>
              <wp:positionH relativeFrom="column">
                <wp:posOffset>1348105</wp:posOffset>
              </wp:positionH>
              <wp:positionV relativeFrom="paragraph">
                <wp:posOffset>43815</wp:posOffset>
              </wp:positionV>
              <wp:extent cx="45243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972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5256" w:rsidRPr="00AE3AE1" w:rsidRDefault="00AE3AE1" w:rsidP="00AE3AE1">
                          <w:pPr>
                            <w:ind w:left="708"/>
                            <w:rPr>
                              <w:b/>
                              <w:i/>
                            </w:rPr>
                          </w:pPr>
                          <w:r w:rsidRPr="00AE3AE1">
                            <w:rPr>
                              <w:b/>
                              <w:i/>
                            </w:rPr>
                            <w:t>Uniwersytet otwarty na potrzeby osób z niepełnosprawnościami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6885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106.15pt;margin-top:3.45pt;width:356.2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" fillcolor="window" stroked="f" strokeweight=".5pt">
              <v:textbox>
                <w:txbxContent>
                  <w:p w:rsidR="00AB5256" w:rsidRPr="00AE3AE1" w:rsidRDefault="00AE3AE1" w:rsidP="00AE3AE1">
                    <w:pPr>
                      <w:ind w:left="708"/>
                      <w:rPr>
                        <w:b/>
                        <w:i/>
                      </w:rPr>
                    </w:pPr>
                    <w:r w:rsidRPr="00AE3AE1">
                      <w:rPr>
                        <w:b/>
                        <w:i/>
                      </w:rPr>
                      <w:t>Uniwersytet otwarty na potrzeby osób z niepełnosprawnościami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467717" wp14:editId="6D536374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5256" w:rsidRPr="0035403E" w:rsidRDefault="009456B7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467717" id="Grupa 21" o:spid="_x0000_s1027" style="position:absolute;margin-left:-76.1pt;margin-top:-8.5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AB5256" w:rsidRPr="0035403E" w:rsidRDefault="009456B7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B3887" wp14:editId="36544F5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5256" w:rsidRPr="00324F0A" w:rsidRDefault="009F7347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AB5256" w:rsidRPr="00324F0A" w:rsidRDefault="009F7347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1B3887" id="Pole tekstowe 20" o:spid="_x0000_s1030" type="#_x0000_t202" style="position:absolute;margin-left:-48.8pt;margin-top:3.3pt;width:90.2pt;height:3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" fillcolor="window" stroked="f" strokeweight=".5pt">
              <v:textbox>
                <w:txbxContent>
                  <w:p w:rsidR="00AB5256" w:rsidRPr="00324F0A" w:rsidRDefault="009F7347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AB5256" w:rsidRPr="00324F0A" w:rsidRDefault="009F7347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B1" w:rsidRDefault="00F024B1">
      <w:pPr>
        <w:spacing w:after="0" w:line="240" w:lineRule="auto"/>
      </w:pPr>
      <w:r>
        <w:separator/>
      </w:r>
    </w:p>
  </w:footnote>
  <w:footnote w:type="continuationSeparator" w:id="0">
    <w:p w:rsidR="00F024B1" w:rsidRDefault="00F0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256" w:rsidTr="00FD79AF">
      <w:trPr>
        <w:trHeight w:val="997"/>
      </w:trPr>
      <w:tc>
        <w:tcPr>
          <w:tcW w:w="2212" w:type="dxa"/>
        </w:tcPr>
        <w:p w:rsidR="00AB5256" w:rsidRDefault="009F734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058D77A" wp14:editId="0B4F15D3">
                <wp:extent cx="1228724" cy="647700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AB5256" w:rsidRDefault="009F7347" w:rsidP="00EC3AEE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4050376" wp14:editId="7F62AE77">
                <wp:extent cx="1274323" cy="593388"/>
                <wp:effectExtent l="0" t="0" r="2540" b="0"/>
                <wp:docPr id="8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AB5256" w:rsidRDefault="009F7347" w:rsidP="007F2DD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07CBFAF4" wp14:editId="37670F86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8" name="Obraz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AB5256" w:rsidRDefault="009F734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7CB59F4" wp14:editId="1F46AA0D">
                <wp:extent cx="1761265" cy="628650"/>
                <wp:effectExtent l="0" t="0" r="0" b="0"/>
                <wp:docPr id="89" name="Obraz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B5256" w:rsidRDefault="009456B7" w:rsidP="00FD7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7541FB"/>
    <w:multiLevelType w:val="hybridMultilevel"/>
    <w:tmpl w:val="6E82E698"/>
    <w:lvl w:ilvl="0" w:tplc="42CCD8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136F8"/>
    <w:multiLevelType w:val="hybridMultilevel"/>
    <w:tmpl w:val="065C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4226"/>
    <w:multiLevelType w:val="hybridMultilevel"/>
    <w:tmpl w:val="FCE6CB2C"/>
    <w:lvl w:ilvl="0" w:tplc="F7C27C60">
      <w:start w:val="1"/>
      <w:numFmt w:val="lowerLetter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40D68"/>
    <w:multiLevelType w:val="hybridMultilevel"/>
    <w:tmpl w:val="3B326CF8"/>
    <w:lvl w:ilvl="0" w:tplc="08306DBC">
      <w:start w:val="1"/>
      <w:numFmt w:val="lowerLetter"/>
      <w:lvlText w:val="%1)"/>
      <w:lvlJc w:val="left"/>
      <w:pPr>
        <w:ind w:left="644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380741"/>
    <w:multiLevelType w:val="hybridMultilevel"/>
    <w:tmpl w:val="F7E2477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7F3B"/>
    <w:multiLevelType w:val="hybridMultilevel"/>
    <w:tmpl w:val="5454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27503"/>
    <w:multiLevelType w:val="hybridMultilevel"/>
    <w:tmpl w:val="7BBA1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2807"/>
    <w:multiLevelType w:val="hybridMultilevel"/>
    <w:tmpl w:val="B036A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79DD"/>
    <w:multiLevelType w:val="hybridMultilevel"/>
    <w:tmpl w:val="9E3AC5CA"/>
    <w:lvl w:ilvl="0" w:tplc="61ECF77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5393263"/>
    <w:multiLevelType w:val="hybridMultilevel"/>
    <w:tmpl w:val="9E9E7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328F"/>
    <w:multiLevelType w:val="hybridMultilevel"/>
    <w:tmpl w:val="19E23674"/>
    <w:lvl w:ilvl="0" w:tplc="5CE8C87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F47540"/>
    <w:multiLevelType w:val="hybridMultilevel"/>
    <w:tmpl w:val="72C8F692"/>
    <w:lvl w:ilvl="0" w:tplc="082E1A16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87E4D"/>
    <w:multiLevelType w:val="hybridMultilevel"/>
    <w:tmpl w:val="477C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F4B05"/>
    <w:multiLevelType w:val="hybridMultilevel"/>
    <w:tmpl w:val="6FA69E24"/>
    <w:lvl w:ilvl="0" w:tplc="5D40FBDC">
      <w:start w:val="1"/>
      <w:numFmt w:val="lowerLetter"/>
      <w:lvlText w:val="%1)"/>
      <w:lvlJc w:val="left"/>
      <w:pPr>
        <w:ind w:left="786" w:hanging="360"/>
      </w:pPr>
      <w:rPr>
        <w:rFonts w:ascii="Century Gothic" w:eastAsia="Calibr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2470D7"/>
    <w:multiLevelType w:val="hybridMultilevel"/>
    <w:tmpl w:val="40C2D5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A161A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53575D"/>
    <w:multiLevelType w:val="hybridMultilevel"/>
    <w:tmpl w:val="46B87C5A"/>
    <w:lvl w:ilvl="0" w:tplc="2EA834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6230D"/>
    <w:multiLevelType w:val="hybridMultilevel"/>
    <w:tmpl w:val="4384B3AC"/>
    <w:lvl w:ilvl="0" w:tplc="30DCB3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B3489"/>
    <w:multiLevelType w:val="hybridMultilevel"/>
    <w:tmpl w:val="2FF8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594A"/>
    <w:multiLevelType w:val="hybridMultilevel"/>
    <w:tmpl w:val="7C96F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044B9"/>
    <w:multiLevelType w:val="hybridMultilevel"/>
    <w:tmpl w:val="3BA8F0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483B16"/>
    <w:multiLevelType w:val="hybridMultilevel"/>
    <w:tmpl w:val="7B142F78"/>
    <w:lvl w:ilvl="0" w:tplc="6E96EE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8A6E1186">
      <w:start w:val="2"/>
      <w:numFmt w:val="upperRoman"/>
      <w:lvlText w:val="%4."/>
      <w:lvlJc w:val="left"/>
      <w:pPr>
        <w:ind w:left="3589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6126B6"/>
    <w:multiLevelType w:val="hybridMultilevel"/>
    <w:tmpl w:val="BA94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11C3B"/>
    <w:multiLevelType w:val="hybridMultilevel"/>
    <w:tmpl w:val="8C0C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762C7"/>
    <w:multiLevelType w:val="hybridMultilevel"/>
    <w:tmpl w:val="936C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F189F"/>
    <w:multiLevelType w:val="hybridMultilevel"/>
    <w:tmpl w:val="82521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82CEC"/>
    <w:multiLevelType w:val="hybridMultilevel"/>
    <w:tmpl w:val="38965F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7227BC"/>
    <w:multiLevelType w:val="hybridMultilevel"/>
    <w:tmpl w:val="0E60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33B8"/>
    <w:multiLevelType w:val="hybridMultilevel"/>
    <w:tmpl w:val="FA80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29"/>
  </w:num>
  <w:num w:numId="5">
    <w:abstractNumId w:val="25"/>
  </w:num>
  <w:num w:numId="6">
    <w:abstractNumId w:val="27"/>
  </w:num>
  <w:num w:numId="7">
    <w:abstractNumId w:val="9"/>
  </w:num>
  <w:num w:numId="8">
    <w:abstractNumId w:val="28"/>
  </w:num>
  <w:num w:numId="9">
    <w:abstractNumId w:val="18"/>
  </w:num>
  <w:num w:numId="10">
    <w:abstractNumId w:val="23"/>
  </w:num>
  <w:num w:numId="11">
    <w:abstractNumId w:val="15"/>
  </w:num>
  <w:num w:numId="12">
    <w:abstractNumId w:val="10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36"/>
  </w:num>
  <w:num w:numId="23">
    <w:abstractNumId w:val="34"/>
  </w:num>
  <w:num w:numId="24">
    <w:abstractNumId w:val="16"/>
  </w:num>
  <w:num w:numId="25">
    <w:abstractNumId w:val="32"/>
  </w:num>
  <w:num w:numId="26">
    <w:abstractNumId w:val="5"/>
  </w:num>
  <w:num w:numId="27">
    <w:abstractNumId w:val="8"/>
  </w:num>
  <w:num w:numId="28">
    <w:abstractNumId w:val="13"/>
  </w:num>
  <w:num w:numId="29">
    <w:abstractNumId w:val="7"/>
  </w:num>
  <w:num w:numId="30">
    <w:abstractNumId w:val="22"/>
  </w:num>
  <w:num w:numId="31">
    <w:abstractNumId w:val="14"/>
  </w:num>
  <w:num w:numId="32">
    <w:abstractNumId w:val="12"/>
  </w:num>
  <w:num w:numId="33">
    <w:abstractNumId w:val="21"/>
  </w:num>
  <w:num w:numId="34">
    <w:abstractNumId w:val="6"/>
  </w:num>
  <w:num w:numId="35">
    <w:abstractNumId w:val="11"/>
  </w:num>
  <w:num w:numId="36">
    <w:abstractNumId w:val="30"/>
  </w:num>
  <w:num w:numId="37">
    <w:abstractNumId w:val="35"/>
  </w:num>
  <w:num w:numId="38">
    <w:abstractNumId w:val="3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347"/>
    <w:rsid w:val="00014336"/>
    <w:rsid w:val="00044D3E"/>
    <w:rsid w:val="0005131A"/>
    <w:rsid w:val="00052247"/>
    <w:rsid w:val="000613E3"/>
    <w:rsid w:val="00071C56"/>
    <w:rsid w:val="00082B12"/>
    <w:rsid w:val="0009563B"/>
    <w:rsid w:val="000A0148"/>
    <w:rsid w:val="000B2107"/>
    <w:rsid w:val="000B4FB4"/>
    <w:rsid w:val="000C3221"/>
    <w:rsid w:val="000C3DA3"/>
    <w:rsid w:val="000E31B9"/>
    <w:rsid w:val="000F38BA"/>
    <w:rsid w:val="000F5BD9"/>
    <w:rsid w:val="00102541"/>
    <w:rsid w:val="00126797"/>
    <w:rsid w:val="001337DA"/>
    <w:rsid w:val="00140A2E"/>
    <w:rsid w:val="00153AAC"/>
    <w:rsid w:val="001618D1"/>
    <w:rsid w:val="001D21BB"/>
    <w:rsid w:val="001D3FE2"/>
    <w:rsid w:val="001D4E7D"/>
    <w:rsid w:val="001E70F3"/>
    <w:rsid w:val="00206946"/>
    <w:rsid w:val="00210D3E"/>
    <w:rsid w:val="0023428D"/>
    <w:rsid w:val="00246D00"/>
    <w:rsid w:val="00257683"/>
    <w:rsid w:val="002611B3"/>
    <w:rsid w:val="00291B4E"/>
    <w:rsid w:val="002A29FF"/>
    <w:rsid w:val="002C72DE"/>
    <w:rsid w:val="002D49C1"/>
    <w:rsid w:val="002D565B"/>
    <w:rsid w:val="002D7CB4"/>
    <w:rsid w:val="002E1AC5"/>
    <w:rsid w:val="002E4560"/>
    <w:rsid w:val="002E7C20"/>
    <w:rsid w:val="003524F8"/>
    <w:rsid w:val="00354273"/>
    <w:rsid w:val="00381BE4"/>
    <w:rsid w:val="00386860"/>
    <w:rsid w:val="0039784C"/>
    <w:rsid w:val="003A35E3"/>
    <w:rsid w:val="003A6A65"/>
    <w:rsid w:val="003B7C1E"/>
    <w:rsid w:val="003D2276"/>
    <w:rsid w:val="003D4061"/>
    <w:rsid w:val="003E5419"/>
    <w:rsid w:val="00401CF5"/>
    <w:rsid w:val="004102B7"/>
    <w:rsid w:val="00413119"/>
    <w:rsid w:val="00417398"/>
    <w:rsid w:val="0044397D"/>
    <w:rsid w:val="00445458"/>
    <w:rsid w:val="0046248A"/>
    <w:rsid w:val="004A09B7"/>
    <w:rsid w:val="004A6A7C"/>
    <w:rsid w:val="004A7A62"/>
    <w:rsid w:val="004B64AF"/>
    <w:rsid w:val="004E7CB3"/>
    <w:rsid w:val="005009E3"/>
    <w:rsid w:val="005305C1"/>
    <w:rsid w:val="00566938"/>
    <w:rsid w:val="00576F17"/>
    <w:rsid w:val="00586973"/>
    <w:rsid w:val="005929E2"/>
    <w:rsid w:val="005D021D"/>
    <w:rsid w:val="005D624A"/>
    <w:rsid w:val="005E3755"/>
    <w:rsid w:val="00636867"/>
    <w:rsid w:val="00636BB9"/>
    <w:rsid w:val="006421C7"/>
    <w:rsid w:val="00644F78"/>
    <w:rsid w:val="006509C4"/>
    <w:rsid w:val="00650FE9"/>
    <w:rsid w:val="006540BD"/>
    <w:rsid w:val="00660BB5"/>
    <w:rsid w:val="00661504"/>
    <w:rsid w:val="0066290A"/>
    <w:rsid w:val="006704AD"/>
    <w:rsid w:val="00675BD0"/>
    <w:rsid w:val="00681D41"/>
    <w:rsid w:val="00682089"/>
    <w:rsid w:val="0069232C"/>
    <w:rsid w:val="006A0ED2"/>
    <w:rsid w:val="006A28EA"/>
    <w:rsid w:val="006A6E85"/>
    <w:rsid w:val="006B2533"/>
    <w:rsid w:val="006D5312"/>
    <w:rsid w:val="006E2473"/>
    <w:rsid w:val="00700EEA"/>
    <w:rsid w:val="0072480A"/>
    <w:rsid w:val="00772776"/>
    <w:rsid w:val="007750FC"/>
    <w:rsid w:val="0077611B"/>
    <w:rsid w:val="007807D4"/>
    <w:rsid w:val="007C6429"/>
    <w:rsid w:val="007C686E"/>
    <w:rsid w:val="007D544B"/>
    <w:rsid w:val="007F03D4"/>
    <w:rsid w:val="00817BBB"/>
    <w:rsid w:val="00825137"/>
    <w:rsid w:val="0084782D"/>
    <w:rsid w:val="008603E1"/>
    <w:rsid w:val="0087374C"/>
    <w:rsid w:val="0087460A"/>
    <w:rsid w:val="00881F9B"/>
    <w:rsid w:val="00884A83"/>
    <w:rsid w:val="00887251"/>
    <w:rsid w:val="008943B7"/>
    <w:rsid w:val="008A62E5"/>
    <w:rsid w:val="008B046F"/>
    <w:rsid w:val="008B4BEF"/>
    <w:rsid w:val="008B694C"/>
    <w:rsid w:val="008D2344"/>
    <w:rsid w:val="008D4E13"/>
    <w:rsid w:val="008D516E"/>
    <w:rsid w:val="008D668C"/>
    <w:rsid w:val="008E4DFF"/>
    <w:rsid w:val="008F3BD9"/>
    <w:rsid w:val="008F7E77"/>
    <w:rsid w:val="00906EE5"/>
    <w:rsid w:val="0091518A"/>
    <w:rsid w:val="0091524F"/>
    <w:rsid w:val="00931134"/>
    <w:rsid w:val="009456B7"/>
    <w:rsid w:val="009456BB"/>
    <w:rsid w:val="00952C7F"/>
    <w:rsid w:val="00972314"/>
    <w:rsid w:val="00976CAD"/>
    <w:rsid w:val="00981918"/>
    <w:rsid w:val="009834FF"/>
    <w:rsid w:val="009908B1"/>
    <w:rsid w:val="0099694E"/>
    <w:rsid w:val="009A3B2F"/>
    <w:rsid w:val="009B4340"/>
    <w:rsid w:val="009C2FC8"/>
    <w:rsid w:val="009C71D5"/>
    <w:rsid w:val="009D6491"/>
    <w:rsid w:val="009E31E7"/>
    <w:rsid w:val="009F11F5"/>
    <w:rsid w:val="009F7347"/>
    <w:rsid w:val="00A04322"/>
    <w:rsid w:val="00A20408"/>
    <w:rsid w:val="00A240AB"/>
    <w:rsid w:val="00A3604F"/>
    <w:rsid w:val="00A6637C"/>
    <w:rsid w:val="00A72E75"/>
    <w:rsid w:val="00A77DA3"/>
    <w:rsid w:val="00A92091"/>
    <w:rsid w:val="00AA701D"/>
    <w:rsid w:val="00AB18D8"/>
    <w:rsid w:val="00AB2A20"/>
    <w:rsid w:val="00AE3583"/>
    <w:rsid w:val="00AE3AE1"/>
    <w:rsid w:val="00AE6115"/>
    <w:rsid w:val="00AF2F07"/>
    <w:rsid w:val="00B030A5"/>
    <w:rsid w:val="00B041C0"/>
    <w:rsid w:val="00B056D8"/>
    <w:rsid w:val="00B17AD6"/>
    <w:rsid w:val="00B43F50"/>
    <w:rsid w:val="00B53042"/>
    <w:rsid w:val="00B72D0A"/>
    <w:rsid w:val="00B85355"/>
    <w:rsid w:val="00B8755E"/>
    <w:rsid w:val="00B961E2"/>
    <w:rsid w:val="00BA65A3"/>
    <w:rsid w:val="00BC02C8"/>
    <w:rsid w:val="00BE627D"/>
    <w:rsid w:val="00C1493F"/>
    <w:rsid w:val="00C408D3"/>
    <w:rsid w:val="00C425A2"/>
    <w:rsid w:val="00C44C79"/>
    <w:rsid w:val="00C464E3"/>
    <w:rsid w:val="00C525CD"/>
    <w:rsid w:val="00C57BFD"/>
    <w:rsid w:val="00C769BC"/>
    <w:rsid w:val="00C916D2"/>
    <w:rsid w:val="00CB1152"/>
    <w:rsid w:val="00CD2BA2"/>
    <w:rsid w:val="00CD35A9"/>
    <w:rsid w:val="00CE4424"/>
    <w:rsid w:val="00D01B8F"/>
    <w:rsid w:val="00D20FFB"/>
    <w:rsid w:val="00D35DAE"/>
    <w:rsid w:val="00D370A8"/>
    <w:rsid w:val="00D374B2"/>
    <w:rsid w:val="00D4164B"/>
    <w:rsid w:val="00D57B10"/>
    <w:rsid w:val="00D6361B"/>
    <w:rsid w:val="00D70F8F"/>
    <w:rsid w:val="00D804DB"/>
    <w:rsid w:val="00D82BE7"/>
    <w:rsid w:val="00D90326"/>
    <w:rsid w:val="00D940CA"/>
    <w:rsid w:val="00DB70A6"/>
    <w:rsid w:val="00DE5996"/>
    <w:rsid w:val="00E10E4F"/>
    <w:rsid w:val="00E4618D"/>
    <w:rsid w:val="00E505FC"/>
    <w:rsid w:val="00E51EC7"/>
    <w:rsid w:val="00E62F0C"/>
    <w:rsid w:val="00E931DA"/>
    <w:rsid w:val="00EA1352"/>
    <w:rsid w:val="00EA2C90"/>
    <w:rsid w:val="00EA68AC"/>
    <w:rsid w:val="00ED7A90"/>
    <w:rsid w:val="00F024B1"/>
    <w:rsid w:val="00F14C9A"/>
    <w:rsid w:val="00F153CE"/>
    <w:rsid w:val="00F32D01"/>
    <w:rsid w:val="00F3606C"/>
    <w:rsid w:val="00F364A8"/>
    <w:rsid w:val="00F457D6"/>
    <w:rsid w:val="00F46F10"/>
    <w:rsid w:val="00F52F36"/>
    <w:rsid w:val="00F57421"/>
    <w:rsid w:val="00F906E3"/>
    <w:rsid w:val="00F96792"/>
    <w:rsid w:val="00FA04BE"/>
    <w:rsid w:val="00FC0D03"/>
    <w:rsid w:val="00FC55AF"/>
    <w:rsid w:val="00FD79A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41AB97"/>
  <w15:docId w15:val="{26F1E4B5-F01F-40E1-BD27-8D50BEE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3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7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F73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F734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AD6"/>
    <w:rPr>
      <w:b/>
      <w:bCs/>
      <w:sz w:val="20"/>
      <w:szCs w:val="20"/>
    </w:rPr>
  </w:style>
  <w:style w:type="paragraph" w:customStyle="1" w:styleId="Default">
    <w:name w:val="Default"/>
    <w:rsid w:val="008F7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563B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342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342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428D"/>
    <w:rPr>
      <w:vertAlign w:val="superscript"/>
    </w:rPr>
  </w:style>
  <w:style w:type="paragraph" w:styleId="Bezodstpw">
    <w:name w:val="No Spacing"/>
    <w:link w:val="BezodstpwZnak"/>
    <w:uiPriority w:val="1"/>
    <w:qFormat/>
    <w:rsid w:val="00381B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81B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81B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817BBB"/>
    <w:rPr>
      <w:color w:val="0000FF" w:themeColor="hyperlink"/>
      <w:u w:val="single"/>
    </w:rPr>
  </w:style>
  <w:style w:type="character" w:customStyle="1" w:styleId="Znakiprzypiswdolnych">
    <w:name w:val="Znaki przypisów dolnych"/>
    <w:rsid w:val="00817B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4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9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9B7"/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758-D163-47DC-BF87-AD3AD961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Zbroińska</dc:creator>
  <cp:lastModifiedBy>Sylwia Zubek</cp:lastModifiedBy>
  <cp:revision>2</cp:revision>
  <cp:lastPrinted>2020-03-12T06:57:00Z</cp:lastPrinted>
  <dcterms:created xsi:type="dcterms:W3CDTF">2020-06-08T08:03:00Z</dcterms:created>
  <dcterms:modified xsi:type="dcterms:W3CDTF">2020-06-08T08:03:00Z</dcterms:modified>
</cp:coreProperties>
</file>