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0F" w:rsidRPr="00EF684E" w:rsidRDefault="00AF720F" w:rsidP="00AF720F">
      <w:pPr>
        <w:spacing w:after="0"/>
        <w:ind w:left="255" w:hanging="255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</w:pP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W przypadku zaoferowania przedmiotu równoważnego do przedmiotu opisanego przez</w:t>
      </w: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 xml:space="preserve"> </w:t>
      </w: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Zamawiającego, Wykonawca winien złożyć</w:t>
      </w: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 xml:space="preserve"> wraz z ofertą </w:t>
      </w: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:</w:t>
      </w:r>
    </w:p>
    <w:p w:rsidR="00AF720F" w:rsidRPr="00EF684E" w:rsidRDefault="00AF720F" w:rsidP="00AF720F">
      <w:pPr>
        <w:numPr>
          <w:ilvl w:val="2"/>
          <w:numId w:val="1"/>
        </w:numPr>
        <w:tabs>
          <w:tab w:val="clear" w:pos="644"/>
          <w:tab w:val="num" w:pos="588"/>
        </w:tabs>
        <w:spacing w:after="0" w:line="240" w:lineRule="auto"/>
        <w:ind w:left="61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val="x-none" w:eastAsia="x-none"/>
        </w:rPr>
        <w:t>oświadczenie</w:t>
      </w:r>
      <w:r w:rsidRPr="00EF684E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x-none" w:eastAsia="x-none"/>
        </w:rPr>
        <w:t xml:space="preserve">, że oferowane materiały eksploatacyjne są 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 w:eastAsia="x-none"/>
        </w:rPr>
        <w:t xml:space="preserve">produkowane  w oparciu 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 xml:space="preserve">                   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 w:eastAsia="x-none"/>
        </w:rPr>
        <w:t>o  systemy zarządzania jakością (ISO 9001) i normy środowiskowe (ISO  14001)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 xml:space="preserve"> oraz  ISO/IEC 19752 dla tonerów i bębnów do monochromatycznych drukarek laserowych ISO/IEC 19798 dla tonerów i bębnów do kolorowych drukarek laserowych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 w:eastAsia="x-none"/>
        </w:rPr>
      </w:pP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>ISO/IEC 24711 dla tuszy do drukarek atramentowych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 w:eastAsia="x-none"/>
        </w:rPr>
        <w:t xml:space="preserve"> 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val="x-none" w:eastAsia="x-none"/>
        </w:rPr>
        <w:t>są fabrycznie nowe i nieregenerowane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>,</w:t>
      </w:r>
    </w:p>
    <w:p w:rsidR="00EF684E" w:rsidRPr="00EF684E" w:rsidRDefault="00EF684E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</w:p>
    <w:p w:rsidR="00AF720F" w:rsidRPr="00EF684E" w:rsidRDefault="00AF720F" w:rsidP="00AF720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x-none"/>
        </w:rPr>
        <w:t>oświadczenie że oferowane  produkty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 xml:space="preserve"> są dopuszczone do obrotu na terytorium RP, posiadają wszelkie wymagane  przepisami prawa świadectwa, certyfikaty, atesty, deklaracje zgodności  itp., spełniają wszelkie wymagane  przepisami prawa wymogi w zakresie norm bezpieczeństwa. </w:t>
      </w:r>
    </w:p>
    <w:p w:rsidR="00EF684E" w:rsidRPr="00EF684E" w:rsidRDefault="00EF684E" w:rsidP="00EF684E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</w:p>
    <w:p w:rsidR="00AF720F" w:rsidRPr="00EF684E" w:rsidRDefault="00AF720F" w:rsidP="00AF720F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b/>
          <w:strike/>
          <w:color w:val="000000" w:themeColor="text1"/>
          <w:sz w:val="20"/>
          <w:szCs w:val="20"/>
          <w:lang w:eastAsia="x-none"/>
        </w:rPr>
        <w:t>oświadczenie wykonawcy</w:t>
      </w: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 xml:space="preserve">  że do każdego zaoferowanego materiału równoważnego dysponuje </w:t>
      </w:r>
      <w:r w:rsidRPr="00EF684E">
        <w:rPr>
          <w:rFonts w:ascii="Arial" w:eastAsia="Times New Roman" w:hAnsi="Arial" w:cs="Arial"/>
          <w:b/>
          <w:i/>
          <w:strike/>
          <w:color w:val="000000" w:themeColor="text1"/>
          <w:sz w:val="20"/>
          <w:szCs w:val="20"/>
          <w:u w:val="single"/>
          <w:lang w:eastAsia="x-none"/>
        </w:rPr>
        <w:t>raportem z testów</w:t>
      </w: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 xml:space="preserve"> ISO/IEC 19752, 19798, 24711, a raporty te są wykonane przez niezależny podmiot uprawniony do kontroli jakości, posiadający stosowną akredytację w zakresie badania produktów objętych przedmiotem zamówienia. Raporty potwierdzają przeprowadzenie badania we wszystkich urządzeniach w których producent drukarki przewiduje zastosowanie tego samego materiału – przebadanie produktu równoważnego na każdym modelu urządzenia, w którym może zostać użyty.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 xml:space="preserve">Raporty zawierają w swojej treści wszystkie informację dotyczące warunków przeprowadzanych badań, mający wpływ na ich wynik w szczególności: 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-średnia ilość wydruków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-odchylenie standardowe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-dolna granica przedziału ufności (90%)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-data testowania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-liczba testowanych kaset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-liczba kaset użytych do obliczeń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-typ kasety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-czy stosowano procedurę wstrząsania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 tryb drukowania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 liczba urządzeń użytych w teście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-format papieru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-orientacja podawania papieru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-system operacyjny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-oprogramowanie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-wersja sterownika drukarki</w:t>
      </w:r>
      <w:bookmarkStart w:id="0" w:name="_GoBack"/>
      <w:bookmarkEnd w:id="0"/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-wersja strony testowej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-kody testowanych wkładów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-numery użytych urządzeń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-temperatura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-wilgotność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>-sposób połączenia komputera z testową drukarką.</w:t>
      </w:r>
    </w:p>
    <w:p w:rsidR="00AF720F" w:rsidRPr="00EF684E" w:rsidRDefault="00AF720F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  <w:t xml:space="preserve">Raport z testów wydajności są wykonane z użyciem najnowszego sterownika, oprogramowania przeznaczonego dla danego urządzenia </w:t>
      </w:r>
    </w:p>
    <w:p w:rsidR="00EF684E" w:rsidRPr="00EF684E" w:rsidRDefault="00EF684E" w:rsidP="00AF720F">
      <w:pPr>
        <w:spacing w:after="0" w:line="240" w:lineRule="auto"/>
        <w:ind w:left="616"/>
        <w:jc w:val="both"/>
        <w:rPr>
          <w:rFonts w:ascii="Arial" w:eastAsia="Times New Roman" w:hAnsi="Arial" w:cs="Arial"/>
          <w:i/>
          <w:strike/>
          <w:color w:val="000000" w:themeColor="text1"/>
          <w:sz w:val="20"/>
          <w:szCs w:val="20"/>
          <w:lang w:eastAsia="x-none"/>
        </w:rPr>
      </w:pPr>
    </w:p>
    <w:p w:rsidR="00AF720F" w:rsidRPr="00EF684E" w:rsidRDefault="00AF720F" w:rsidP="00AF720F">
      <w:pPr>
        <w:pStyle w:val="Akapitzlist"/>
        <w:numPr>
          <w:ilvl w:val="2"/>
          <w:numId w:val="1"/>
        </w:numPr>
        <w:spacing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</w:pPr>
      <w:r w:rsidRPr="00EF684E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x-none"/>
        </w:rPr>
        <w:t>oświadczenie wykonawcy</w:t>
      </w:r>
      <w:r w:rsidRPr="00EF684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x-none"/>
        </w:rPr>
        <w:t xml:space="preserve"> że zastosowanie materiałów równoważnych nie naruszy warunków gwarancji urządzeń drukujących. Wykonawca tym samym oświadcza że bierze na siebie pełną odpowiedzialność za ewentualne uszkodzenia sprzętu, które powstały w wyniku zastosowania zaoferowanych przez siebie materiałów eksploatacyjnych. W razie awarii urządzenia, powstałej wskutek zastosowania materiału równoważnego, wykonawca zapewni na własny koszt naprawę urządzenia we wskazanym przez zamawiającego serwisie lub wymianę urządzenia na nowe w terminie opisanym w SIWZ i treści umowy</w:t>
      </w:r>
    </w:p>
    <w:p w:rsidR="007A72B6" w:rsidRPr="00EF684E" w:rsidRDefault="007A72B6">
      <w:pPr>
        <w:rPr>
          <w:color w:val="000000" w:themeColor="text1"/>
          <w:sz w:val="20"/>
          <w:szCs w:val="20"/>
        </w:rPr>
      </w:pPr>
    </w:p>
    <w:sectPr w:rsidR="007A72B6" w:rsidRPr="00EF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43D"/>
    <w:multiLevelType w:val="multilevel"/>
    <w:tmpl w:val="EED4CE8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0F"/>
    <w:rsid w:val="007A59E8"/>
    <w:rsid w:val="007A72B6"/>
    <w:rsid w:val="00AF720F"/>
    <w:rsid w:val="00CC1B0F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D3B"/>
  <w15:chartTrackingRefBased/>
  <w15:docId w15:val="{D44E73FB-79E2-4B47-90F1-AEBF891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F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5</cp:revision>
  <dcterms:created xsi:type="dcterms:W3CDTF">2020-04-28T08:14:00Z</dcterms:created>
  <dcterms:modified xsi:type="dcterms:W3CDTF">2020-05-04T15:30:00Z</dcterms:modified>
</cp:coreProperties>
</file>