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A8" w:rsidRPr="008A40C2" w:rsidRDefault="00E674A8" w:rsidP="008A40C2">
      <w:pPr>
        <w:pStyle w:val="Styl"/>
        <w:spacing w:line="537" w:lineRule="exact"/>
        <w:ind w:left="249" w:right="26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A40C2">
        <w:rPr>
          <w:rFonts w:ascii="Times New Roman" w:hAnsi="Times New Roman" w:cs="Times New Roman"/>
        </w:rPr>
        <w:t xml:space="preserve">Specyfikacja techniczna wykonania i odbioru robót budowlanych </w:t>
      </w:r>
      <w:r w:rsidRPr="008A40C2">
        <w:rPr>
          <w:rFonts w:ascii="Times New Roman" w:hAnsi="Times New Roman" w:cs="Times New Roman"/>
          <w:b/>
          <w:bCs/>
        </w:rPr>
        <w:t>ROBOTY MALARSKIE</w:t>
      </w:r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E674A8" w:rsidP="008A40C2">
      <w:pPr>
        <w:pStyle w:val="Styl"/>
        <w:spacing w:before="1051" w:line="230" w:lineRule="exact"/>
        <w:ind w:left="9" w:right="10"/>
        <w:jc w:val="both"/>
        <w:rPr>
          <w:rFonts w:ascii="Times New Roman" w:hAnsi="Times New Roman" w:cs="Times New Roman"/>
          <w:b/>
          <w:bCs/>
        </w:rPr>
      </w:pPr>
      <w:r w:rsidRPr="008A40C2">
        <w:rPr>
          <w:rFonts w:ascii="Times New Roman" w:hAnsi="Times New Roman" w:cs="Times New Roman"/>
          <w:b/>
          <w:bCs/>
        </w:rPr>
        <w:t xml:space="preserve">SZCZEGÓŁOWE SPECYFIKACJE TECHNICZNE </w:t>
      </w:r>
    </w:p>
    <w:p w:rsidR="00E674A8" w:rsidRPr="008A40C2" w:rsidRDefault="00E674A8" w:rsidP="008A40C2">
      <w:pPr>
        <w:pStyle w:val="Styl"/>
        <w:spacing w:before="268" w:line="254" w:lineRule="exact"/>
        <w:ind w:left="9" w:right="5856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  <w:b/>
          <w:bCs/>
        </w:rPr>
        <w:t>SST5 ROBOTY MALARSKIE</w:t>
      </w:r>
      <w:r w:rsidRPr="008A40C2">
        <w:rPr>
          <w:rFonts w:ascii="Times New Roman" w:hAnsi="Times New Roman" w:cs="Times New Roman"/>
        </w:rPr>
        <w:t xml:space="preserve"> Malowanie konstrukcji stalowych Malowanie tynków </w:t>
      </w:r>
    </w:p>
    <w:p w:rsidR="00E674A8" w:rsidRPr="008A40C2" w:rsidRDefault="00E674A8" w:rsidP="008A40C2">
      <w:pPr>
        <w:pStyle w:val="Styl"/>
        <w:spacing w:line="230" w:lineRule="exact"/>
        <w:ind w:left="4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line="230" w:lineRule="exact"/>
        <w:ind w:left="4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line="230" w:lineRule="exact"/>
        <w:ind w:left="4"/>
        <w:jc w:val="both"/>
        <w:rPr>
          <w:rFonts w:ascii="Times New Roman" w:hAnsi="Times New Roman" w:cs="Times New Roman"/>
          <w:i/>
          <w:iCs/>
          <w:u w:val="single"/>
        </w:rPr>
      </w:pPr>
      <w:r w:rsidRPr="008A40C2">
        <w:rPr>
          <w:rFonts w:ascii="Times New Roman" w:hAnsi="Times New Roman" w:cs="Times New Roman"/>
          <w:i/>
          <w:iCs/>
          <w:u w:val="single"/>
        </w:rPr>
        <w:t xml:space="preserve">Spis treści </w:t>
      </w:r>
    </w:p>
    <w:p w:rsidR="00E674A8" w:rsidRPr="008A40C2" w:rsidRDefault="00E674A8" w:rsidP="008A40C2">
      <w:pPr>
        <w:pStyle w:val="Styl"/>
        <w:spacing w:line="254" w:lineRule="exact"/>
        <w:ind w:left="19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1 Wstęp ..........................................................................................................................................2 </w:t>
      </w:r>
    </w:p>
    <w:p w:rsidR="00E674A8" w:rsidRPr="008A40C2" w:rsidRDefault="00E674A8" w:rsidP="008A40C2">
      <w:pPr>
        <w:pStyle w:val="Styl"/>
        <w:tabs>
          <w:tab w:val="left" w:leader="dot" w:pos="8909"/>
        </w:tabs>
        <w:spacing w:line="249" w:lineRule="exact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1.1 PRZEDMIOT SST </w:t>
      </w:r>
      <w:r w:rsidRPr="008A40C2">
        <w:rPr>
          <w:rFonts w:ascii="Times New Roman" w:hAnsi="Times New Roman" w:cs="Times New Roman"/>
        </w:rPr>
        <w:tab/>
        <w:t xml:space="preserve">2 </w:t>
      </w:r>
    </w:p>
    <w:p w:rsidR="00E674A8" w:rsidRPr="008A40C2" w:rsidRDefault="00E674A8" w:rsidP="008A40C2">
      <w:pPr>
        <w:pStyle w:val="Styl"/>
        <w:tabs>
          <w:tab w:val="left" w:leader="dot" w:pos="8875"/>
        </w:tabs>
        <w:spacing w:line="254" w:lineRule="exact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1.2 ZAKRES STOSOWANIA SST. </w:t>
      </w:r>
      <w:r w:rsidRPr="008A40C2">
        <w:rPr>
          <w:rFonts w:ascii="Times New Roman" w:hAnsi="Times New Roman" w:cs="Times New Roman"/>
        </w:rPr>
        <w:tab/>
        <w:t xml:space="preserve">2 </w:t>
      </w:r>
    </w:p>
    <w:p w:rsidR="00E674A8" w:rsidRPr="008A40C2" w:rsidRDefault="00E674A8" w:rsidP="008A40C2">
      <w:pPr>
        <w:pStyle w:val="Styl"/>
        <w:tabs>
          <w:tab w:val="left" w:leader="dot" w:pos="8865"/>
        </w:tabs>
        <w:spacing w:line="254" w:lineRule="exact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1.3 ZAKRES ROBÓT OBJĘTYCH W SST </w:t>
      </w:r>
      <w:r w:rsidRPr="008A40C2">
        <w:rPr>
          <w:rFonts w:ascii="Times New Roman" w:hAnsi="Times New Roman" w:cs="Times New Roman"/>
        </w:rPr>
        <w:tab/>
        <w:t xml:space="preserve">2 </w:t>
      </w:r>
    </w:p>
    <w:p w:rsidR="00E674A8" w:rsidRPr="008A40C2" w:rsidRDefault="00E674A8" w:rsidP="008A40C2">
      <w:pPr>
        <w:pStyle w:val="Styl"/>
        <w:tabs>
          <w:tab w:val="left" w:leader="dot" w:pos="8822"/>
        </w:tabs>
        <w:spacing w:line="254" w:lineRule="exact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1.4 OKREŚLENIA PODSTAWOWE. </w:t>
      </w:r>
      <w:r w:rsidRPr="008A40C2">
        <w:rPr>
          <w:rFonts w:ascii="Times New Roman" w:hAnsi="Times New Roman" w:cs="Times New Roman"/>
        </w:rPr>
        <w:tab/>
        <w:t xml:space="preserve">2 </w:t>
      </w:r>
    </w:p>
    <w:p w:rsidR="00E674A8" w:rsidRPr="008A40C2" w:rsidRDefault="00E674A8" w:rsidP="008A40C2">
      <w:pPr>
        <w:pStyle w:val="Styl"/>
        <w:tabs>
          <w:tab w:val="left" w:leader="dot" w:pos="8909"/>
        </w:tabs>
        <w:spacing w:line="254" w:lineRule="exact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1.5 OGÓLNE WYMAGANIA DOTYCZĄCE ROBÓT </w:t>
      </w:r>
      <w:r w:rsidRPr="008A40C2">
        <w:rPr>
          <w:rFonts w:ascii="Times New Roman" w:hAnsi="Times New Roman" w:cs="Times New Roman"/>
        </w:rPr>
        <w:tab/>
        <w:t xml:space="preserve">2 </w:t>
      </w:r>
    </w:p>
    <w:p w:rsidR="00E674A8" w:rsidRPr="008A40C2" w:rsidRDefault="00E674A8" w:rsidP="008A40C2">
      <w:pPr>
        <w:pStyle w:val="Styl"/>
        <w:tabs>
          <w:tab w:val="left" w:leader="dot" w:pos="8827"/>
        </w:tabs>
        <w:spacing w:line="254" w:lineRule="exact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2 Materiały </w:t>
      </w:r>
      <w:r w:rsidRPr="008A40C2">
        <w:rPr>
          <w:rFonts w:ascii="Times New Roman" w:hAnsi="Times New Roman" w:cs="Times New Roman"/>
        </w:rPr>
        <w:tab/>
        <w:t xml:space="preserve">2 </w:t>
      </w:r>
    </w:p>
    <w:p w:rsidR="00E674A8" w:rsidRPr="008A40C2" w:rsidRDefault="00E674A8" w:rsidP="008A40C2">
      <w:pPr>
        <w:pStyle w:val="Styl"/>
        <w:tabs>
          <w:tab w:val="left" w:leader="dot" w:pos="8885"/>
        </w:tabs>
        <w:spacing w:line="249" w:lineRule="exact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3 Sprzęt </w:t>
      </w:r>
      <w:r w:rsidRPr="008A40C2">
        <w:rPr>
          <w:rFonts w:ascii="Times New Roman" w:hAnsi="Times New Roman" w:cs="Times New Roman"/>
        </w:rPr>
        <w:tab/>
        <w:t xml:space="preserve">4 </w:t>
      </w:r>
    </w:p>
    <w:p w:rsidR="00E674A8" w:rsidRPr="008A40C2" w:rsidRDefault="00E674A8" w:rsidP="008A40C2">
      <w:pPr>
        <w:pStyle w:val="Styl"/>
        <w:tabs>
          <w:tab w:val="left" w:leader="dot" w:pos="8885"/>
        </w:tabs>
        <w:spacing w:line="249" w:lineRule="exact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4 Transport </w:t>
      </w:r>
      <w:r w:rsidRPr="008A40C2">
        <w:rPr>
          <w:rFonts w:ascii="Times New Roman" w:hAnsi="Times New Roman" w:cs="Times New Roman"/>
        </w:rPr>
        <w:tab/>
        <w:t xml:space="preserve">4 </w:t>
      </w:r>
    </w:p>
    <w:p w:rsidR="00E674A8" w:rsidRPr="008A40C2" w:rsidRDefault="00E674A8" w:rsidP="008A40C2">
      <w:pPr>
        <w:pStyle w:val="Styl"/>
        <w:tabs>
          <w:tab w:val="left" w:leader="dot" w:pos="8856"/>
        </w:tabs>
        <w:spacing w:line="254" w:lineRule="exact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5 Wykonanie robót </w:t>
      </w:r>
      <w:r w:rsidRPr="008A40C2">
        <w:rPr>
          <w:rFonts w:ascii="Times New Roman" w:hAnsi="Times New Roman" w:cs="Times New Roman"/>
        </w:rPr>
        <w:tab/>
        <w:t xml:space="preserve">4 </w:t>
      </w:r>
    </w:p>
    <w:p w:rsidR="00E674A8" w:rsidRPr="008A40C2" w:rsidRDefault="00E674A8" w:rsidP="008A40C2">
      <w:pPr>
        <w:pStyle w:val="Styl"/>
        <w:tabs>
          <w:tab w:val="left" w:leader="dot" w:pos="8885"/>
        </w:tabs>
        <w:spacing w:line="259" w:lineRule="exact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6 Kontrola jakości. </w:t>
      </w:r>
      <w:r w:rsidRPr="008A40C2">
        <w:rPr>
          <w:rFonts w:ascii="Times New Roman" w:hAnsi="Times New Roman" w:cs="Times New Roman"/>
        </w:rPr>
        <w:tab/>
        <w:t xml:space="preserve">5 </w:t>
      </w:r>
    </w:p>
    <w:p w:rsidR="00E674A8" w:rsidRPr="008A40C2" w:rsidRDefault="00E674A8" w:rsidP="008A40C2">
      <w:pPr>
        <w:pStyle w:val="Styl"/>
        <w:tabs>
          <w:tab w:val="left" w:leader="dot" w:pos="8865"/>
        </w:tabs>
        <w:spacing w:line="249" w:lineRule="exact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7 Obmiar robót </w:t>
      </w:r>
      <w:r w:rsidRPr="008A40C2">
        <w:rPr>
          <w:rFonts w:ascii="Times New Roman" w:hAnsi="Times New Roman" w:cs="Times New Roman"/>
        </w:rPr>
        <w:tab/>
        <w:t xml:space="preserve">5 </w:t>
      </w:r>
    </w:p>
    <w:p w:rsidR="00E674A8" w:rsidRPr="008A40C2" w:rsidRDefault="00E674A8" w:rsidP="008A40C2">
      <w:pPr>
        <w:pStyle w:val="Styl"/>
        <w:tabs>
          <w:tab w:val="left" w:leader="dot" w:pos="8861"/>
        </w:tabs>
        <w:spacing w:line="254" w:lineRule="exact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8 Odbiór robót </w:t>
      </w:r>
      <w:r w:rsidRPr="008A40C2">
        <w:rPr>
          <w:rFonts w:ascii="Times New Roman" w:hAnsi="Times New Roman" w:cs="Times New Roman"/>
        </w:rPr>
        <w:tab/>
        <w:t xml:space="preserve">6 </w:t>
      </w:r>
    </w:p>
    <w:p w:rsidR="00E674A8" w:rsidRPr="008A40C2" w:rsidRDefault="00E674A8" w:rsidP="008A40C2">
      <w:pPr>
        <w:pStyle w:val="Styl"/>
        <w:tabs>
          <w:tab w:val="left" w:leader="dot" w:pos="8909"/>
        </w:tabs>
        <w:spacing w:line="254" w:lineRule="exact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9 Podstawa płatności </w:t>
      </w:r>
      <w:r w:rsidRPr="008A40C2">
        <w:rPr>
          <w:rFonts w:ascii="Times New Roman" w:hAnsi="Times New Roman" w:cs="Times New Roman"/>
        </w:rPr>
        <w:tab/>
        <w:t xml:space="preserve">6 </w:t>
      </w:r>
    </w:p>
    <w:p w:rsidR="00E674A8" w:rsidRPr="008A40C2" w:rsidRDefault="00E674A8" w:rsidP="008A40C2">
      <w:pPr>
        <w:pStyle w:val="Styl"/>
        <w:tabs>
          <w:tab w:val="left" w:leader="dot" w:pos="8885"/>
        </w:tabs>
        <w:spacing w:line="254" w:lineRule="exact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>10</w:t>
      </w:r>
      <w:r w:rsidRPr="008A40C2">
        <w:rPr>
          <w:rFonts w:ascii="Times New Roman" w:hAnsi="Times New Roman" w:cs="Times New Roman"/>
          <w:w w:val="69"/>
        </w:rPr>
        <w:t xml:space="preserve"> </w:t>
      </w:r>
      <w:r w:rsidRPr="008A40C2">
        <w:rPr>
          <w:rFonts w:ascii="Times New Roman" w:hAnsi="Times New Roman" w:cs="Times New Roman"/>
        </w:rPr>
        <w:t xml:space="preserve">Przepisy związane </w:t>
      </w:r>
      <w:r w:rsidRPr="008A40C2">
        <w:rPr>
          <w:rFonts w:ascii="Times New Roman" w:hAnsi="Times New Roman" w:cs="Times New Roman"/>
        </w:rPr>
        <w:tab/>
        <w:t xml:space="preserve">6 </w:t>
      </w:r>
    </w:p>
    <w:p w:rsidR="00E674A8" w:rsidRPr="008A40C2" w:rsidRDefault="00E674A8" w:rsidP="008A40C2">
      <w:pPr>
        <w:pStyle w:val="Styl"/>
        <w:jc w:val="both"/>
        <w:rPr>
          <w:rFonts w:ascii="Times New Roman" w:hAnsi="Times New Roman" w:cs="Times New Roman"/>
        </w:rPr>
        <w:sectPr w:rsidR="00E674A8" w:rsidRPr="008A40C2">
          <w:type w:val="continuous"/>
          <w:pgSz w:w="11907" w:h="16840"/>
          <w:pgMar w:top="436" w:right="1453" w:bottom="360" w:left="1411" w:header="708" w:footer="708" w:gutter="0"/>
          <w:cols w:space="708"/>
          <w:noEndnote/>
        </w:sectPr>
      </w:pPr>
    </w:p>
    <w:p w:rsidR="00E674A8" w:rsidRPr="008A40C2" w:rsidRDefault="00E674A8" w:rsidP="008A40C2">
      <w:pPr>
        <w:pStyle w:val="Styl"/>
        <w:spacing w:before="542" w:line="235" w:lineRule="exact"/>
        <w:ind w:left="14"/>
        <w:jc w:val="both"/>
        <w:rPr>
          <w:rFonts w:ascii="Times New Roman" w:hAnsi="Times New Roman" w:cs="Times New Roman"/>
          <w:b/>
          <w:bCs/>
          <w:u w:val="single"/>
        </w:rPr>
      </w:pPr>
      <w:r w:rsidRPr="008A40C2">
        <w:rPr>
          <w:rFonts w:ascii="Times New Roman" w:hAnsi="Times New Roman" w:cs="Times New Roman"/>
          <w:b/>
          <w:bCs/>
          <w:u w:val="single"/>
        </w:rPr>
        <w:lastRenderedPageBreak/>
        <w:t xml:space="preserve">1. Wstęp </w:t>
      </w:r>
    </w:p>
    <w:p w:rsidR="00E674A8" w:rsidRPr="008A40C2" w:rsidRDefault="00E674A8" w:rsidP="008A40C2">
      <w:pPr>
        <w:pStyle w:val="Styl"/>
        <w:spacing w:line="235" w:lineRule="exact"/>
        <w:ind w:left="1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1.1 </w:t>
      </w:r>
      <w:r w:rsidRPr="008A40C2">
        <w:rPr>
          <w:rFonts w:ascii="Times New Roman" w:hAnsi="Times New Roman" w:cs="Times New Roman"/>
          <w:b/>
          <w:bCs/>
          <w:i/>
          <w:iCs/>
        </w:rPr>
        <w:t>Przedmiot SST</w:t>
      </w:r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E674A8" w:rsidP="008A40C2">
      <w:pPr>
        <w:pStyle w:val="Styl"/>
        <w:spacing w:line="254" w:lineRule="exact"/>
        <w:ind w:left="9" w:right="105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>Przedmiotem niniejszej szczegółowej specyfikacji technicznej są wymagania dotyczące wykonania i odbioru robót malarskich</w:t>
      </w:r>
      <w:r w:rsidR="008A40C2" w:rsidRPr="008A40C2">
        <w:rPr>
          <w:rFonts w:ascii="Times New Roman" w:hAnsi="Times New Roman" w:cs="Times New Roman"/>
        </w:rPr>
        <w:t xml:space="preserve"> w pomieszczeniach laboratoriów WMP UJK w Kielcach ul. Świętokrzyska 15</w:t>
      </w:r>
      <w:r w:rsidRPr="008A40C2">
        <w:rPr>
          <w:rFonts w:ascii="Times New Roman" w:hAnsi="Times New Roman" w:cs="Times New Roman"/>
        </w:rPr>
        <w:t xml:space="preserve">. </w:t>
      </w:r>
    </w:p>
    <w:p w:rsidR="00E674A8" w:rsidRPr="008A40C2" w:rsidRDefault="00E674A8" w:rsidP="008A40C2">
      <w:pPr>
        <w:pStyle w:val="Styl"/>
        <w:spacing w:line="235" w:lineRule="exact"/>
        <w:ind w:left="1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1.2 </w:t>
      </w:r>
      <w:r w:rsidRPr="008A40C2">
        <w:rPr>
          <w:rFonts w:ascii="Times New Roman" w:hAnsi="Times New Roman" w:cs="Times New Roman"/>
          <w:b/>
          <w:bCs/>
          <w:i/>
          <w:iCs/>
        </w:rPr>
        <w:t>Zakres stosowania SST</w:t>
      </w:r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E674A8" w:rsidP="008A40C2">
      <w:pPr>
        <w:pStyle w:val="Styl"/>
        <w:spacing w:line="254" w:lineRule="exact"/>
        <w:ind w:right="163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Szczegółowa specyfikacja techniczna jest stosowana jako dokument przetargowy przy zleceniu i realizacji robót wymienionych w pkt. 1.1. </w:t>
      </w:r>
    </w:p>
    <w:p w:rsidR="00E674A8" w:rsidRPr="008A40C2" w:rsidRDefault="00E674A8" w:rsidP="008A40C2">
      <w:pPr>
        <w:pStyle w:val="Styl"/>
        <w:spacing w:line="235" w:lineRule="exact"/>
        <w:ind w:left="1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1.3 </w:t>
      </w:r>
      <w:r w:rsidRPr="008A40C2">
        <w:rPr>
          <w:rFonts w:ascii="Times New Roman" w:hAnsi="Times New Roman" w:cs="Times New Roman"/>
          <w:b/>
          <w:bCs/>
          <w:i/>
          <w:iCs/>
        </w:rPr>
        <w:t>Zakres robót objętych w SST</w:t>
      </w:r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E674A8" w:rsidP="008A40C2">
      <w:pPr>
        <w:pStyle w:val="Styl"/>
        <w:spacing w:line="254" w:lineRule="exact"/>
        <w:ind w:left="14" w:right="480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Roboty, których dotyczy specyfikacja obejmują wszystkie czynności umożliwiające i mające na celu wykonanie robót malarskich obiektu wg poniższego: </w:t>
      </w:r>
    </w:p>
    <w:p w:rsidR="00E674A8" w:rsidRPr="008A40C2" w:rsidRDefault="00E674A8" w:rsidP="008A40C2">
      <w:pPr>
        <w:pStyle w:val="Styl"/>
        <w:spacing w:line="235" w:lineRule="exact"/>
        <w:ind w:left="1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>- malowani</w:t>
      </w:r>
      <w:r w:rsidR="008A40C2" w:rsidRPr="008A40C2">
        <w:rPr>
          <w:rFonts w:ascii="Times New Roman" w:hAnsi="Times New Roman" w:cs="Times New Roman"/>
        </w:rPr>
        <w:t>e elementów</w:t>
      </w:r>
      <w:r w:rsidRPr="008A40C2">
        <w:rPr>
          <w:rFonts w:ascii="Times New Roman" w:hAnsi="Times New Roman" w:cs="Times New Roman"/>
        </w:rPr>
        <w:t xml:space="preserve"> stalowych </w:t>
      </w:r>
    </w:p>
    <w:p w:rsidR="00E674A8" w:rsidRPr="008A40C2" w:rsidRDefault="00E674A8" w:rsidP="008A40C2">
      <w:pPr>
        <w:pStyle w:val="Styl"/>
        <w:spacing w:line="235" w:lineRule="exact"/>
        <w:ind w:left="1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malowanie tynków </w:t>
      </w:r>
    </w:p>
    <w:p w:rsidR="00E674A8" w:rsidRPr="008A40C2" w:rsidRDefault="00E674A8" w:rsidP="008A40C2">
      <w:pPr>
        <w:pStyle w:val="Styl"/>
        <w:spacing w:line="235" w:lineRule="exact"/>
        <w:ind w:left="1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1.4 </w:t>
      </w:r>
      <w:r w:rsidRPr="008A40C2">
        <w:rPr>
          <w:rFonts w:ascii="Times New Roman" w:hAnsi="Times New Roman" w:cs="Times New Roman"/>
          <w:b/>
          <w:bCs/>
          <w:i/>
          <w:iCs/>
        </w:rPr>
        <w:t>Określenia podstawowe</w:t>
      </w:r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E674A8" w:rsidP="008A40C2">
      <w:pPr>
        <w:pStyle w:val="Styl"/>
        <w:spacing w:before="4" w:line="254" w:lineRule="exact"/>
        <w:ind w:left="19" w:right="69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Określenia podane w niniejszym SST są zgodne z obowiązującymi odpowiednimi normami oraz określeniami podanymi w ST wymagania ogólne. </w:t>
      </w:r>
    </w:p>
    <w:p w:rsidR="00E674A8" w:rsidRPr="008A40C2" w:rsidRDefault="00E674A8" w:rsidP="008A40C2">
      <w:pPr>
        <w:pStyle w:val="Styl"/>
        <w:spacing w:line="235" w:lineRule="exact"/>
        <w:ind w:left="1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1.5 </w:t>
      </w:r>
      <w:r w:rsidRPr="008A40C2">
        <w:rPr>
          <w:rFonts w:ascii="Times New Roman" w:hAnsi="Times New Roman" w:cs="Times New Roman"/>
          <w:b/>
          <w:bCs/>
          <w:i/>
          <w:iCs/>
        </w:rPr>
        <w:t>Ogólne wymagania dotyczące robót</w:t>
      </w:r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E674A8" w:rsidP="008A40C2">
      <w:pPr>
        <w:pStyle w:val="Styl"/>
        <w:spacing w:line="235" w:lineRule="exact"/>
        <w:ind w:left="1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Wykonawca robót jest odpowiedzialny za jakość ich wykonania oraz za zgodność z dokumentacją projektową, SST i poleceniami Inspektora. Ogólne wymagania dotyczące robót podano w SST "Wymagania ogólne". </w:t>
      </w:r>
    </w:p>
    <w:p w:rsidR="00E674A8" w:rsidRPr="008A40C2" w:rsidRDefault="00E674A8" w:rsidP="008A40C2">
      <w:pPr>
        <w:pStyle w:val="Styl"/>
        <w:spacing w:line="235" w:lineRule="exact"/>
        <w:ind w:left="14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line="235" w:lineRule="exact"/>
        <w:ind w:left="14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line="235" w:lineRule="exact"/>
        <w:ind w:left="14"/>
        <w:jc w:val="both"/>
        <w:rPr>
          <w:rFonts w:ascii="Times New Roman" w:hAnsi="Times New Roman" w:cs="Times New Roman"/>
          <w:b/>
          <w:bCs/>
          <w:u w:val="single"/>
        </w:rPr>
      </w:pPr>
      <w:r w:rsidRPr="008A40C2">
        <w:rPr>
          <w:rFonts w:ascii="Times New Roman" w:hAnsi="Times New Roman" w:cs="Times New Roman"/>
          <w:b/>
          <w:bCs/>
          <w:u w:val="single"/>
        </w:rPr>
        <w:t xml:space="preserve">2. Materiały </w:t>
      </w:r>
    </w:p>
    <w:p w:rsidR="00E674A8" w:rsidRPr="008A40C2" w:rsidRDefault="00E674A8" w:rsidP="008A40C2">
      <w:pPr>
        <w:pStyle w:val="Styl"/>
        <w:spacing w:line="235" w:lineRule="exact"/>
        <w:ind w:left="1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2.1 </w:t>
      </w:r>
      <w:r w:rsidRPr="008A40C2">
        <w:rPr>
          <w:rFonts w:ascii="Times New Roman" w:hAnsi="Times New Roman" w:cs="Times New Roman"/>
          <w:b/>
          <w:bCs/>
          <w:u w:val="single"/>
        </w:rPr>
        <w:t xml:space="preserve">Woda </w:t>
      </w:r>
      <w:r w:rsidRPr="008A40C2">
        <w:rPr>
          <w:rFonts w:ascii="Times New Roman" w:hAnsi="Times New Roman" w:cs="Times New Roman"/>
        </w:rPr>
        <w:t xml:space="preserve">PN-75/C-04630 [1] </w:t>
      </w:r>
    </w:p>
    <w:p w:rsidR="00E674A8" w:rsidRPr="008A40C2" w:rsidRDefault="00E674A8" w:rsidP="008A40C2">
      <w:pPr>
        <w:pStyle w:val="Styl"/>
        <w:spacing w:line="235" w:lineRule="exact"/>
        <w:ind w:left="1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Do przygotowania farb stosować można każdą wodę zdatną do picia. Niedozwolone jest użycie wód ściekowych, kanalizacyjnych, bagiennych, oraz wód zawierające tłuszcze organiczne, oleje i muł. </w:t>
      </w:r>
    </w:p>
    <w:p w:rsidR="00E674A8" w:rsidRPr="008A40C2" w:rsidRDefault="00E674A8" w:rsidP="008A40C2">
      <w:pPr>
        <w:pStyle w:val="Styl"/>
        <w:spacing w:line="235" w:lineRule="exact"/>
        <w:ind w:left="14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line="235" w:lineRule="exact"/>
        <w:ind w:left="1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2.2 </w:t>
      </w:r>
      <w:r w:rsidRPr="008A40C2">
        <w:rPr>
          <w:rFonts w:ascii="Times New Roman" w:hAnsi="Times New Roman" w:cs="Times New Roman"/>
          <w:b/>
          <w:bCs/>
          <w:i/>
          <w:iCs/>
        </w:rPr>
        <w:t xml:space="preserve">Rozcieńczalniki </w:t>
      </w:r>
    </w:p>
    <w:p w:rsidR="00E674A8" w:rsidRPr="008A40C2" w:rsidRDefault="00E674A8" w:rsidP="008A40C2">
      <w:pPr>
        <w:pStyle w:val="Styl"/>
        <w:spacing w:line="254" w:lineRule="exact"/>
        <w:ind w:left="9" w:right="3830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W zależności od rodzajów farb należy stosować: - terpentynę i benzynę - do farb i emalii olejnych, </w:t>
      </w:r>
    </w:p>
    <w:p w:rsidR="00E674A8" w:rsidRPr="008A40C2" w:rsidRDefault="00E674A8" w:rsidP="008A40C2">
      <w:pPr>
        <w:pStyle w:val="Styl"/>
        <w:spacing w:line="235" w:lineRule="exact"/>
        <w:ind w:left="1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inne rozcieńczalniki przygotowane fabrycznie dla poszczególnych rodzajów farb </w:t>
      </w:r>
    </w:p>
    <w:p w:rsidR="00E674A8" w:rsidRPr="008A40C2" w:rsidRDefault="00E674A8" w:rsidP="008A40C2">
      <w:pPr>
        <w:pStyle w:val="Styl"/>
        <w:spacing w:line="254" w:lineRule="exact"/>
        <w:ind w:left="19" w:right="763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powinny odpowiadać normom państwowym lub mieć cechy techniczne zgodne z zaświadczeniem o jakości wydanym przez producenta oraz z zakresem ich stosowania </w:t>
      </w:r>
    </w:p>
    <w:p w:rsidR="00E674A8" w:rsidRPr="008A40C2" w:rsidRDefault="00E674A8" w:rsidP="008A40C2">
      <w:pPr>
        <w:pStyle w:val="Styl"/>
        <w:spacing w:line="235" w:lineRule="exact"/>
        <w:ind w:left="14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line="235" w:lineRule="exact"/>
        <w:ind w:left="1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2.3 </w:t>
      </w:r>
      <w:r w:rsidRPr="008A40C2">
        <w:rPr>
          <w:rFonts w:ascii="Times New Roman" w:hAnsi="Times New Roman" w:cs="Times New Roman"/>
          <w:b/>
          <w:bCs/>
          <w:i/>
          <w:iCs/>
        </w:rPr>
        <w:t>Farby budowlane gotowe</w:t>
      </w:r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E674A8" w:rsidP="008A40C2">
      <w:pPr>
        <w:pStyle w:val="Styl"/>
        <w:spacing w:before="4" w:line="249" w:lineRule="exact"/>
        <w:ind w:left="19" w:right="873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2.3.1 Farby niezależnie od ich rodzaju powinny odpowiadać wymaganiom norm państwowych </w:t>
      </w:r>
    </w:p>
    <w:p w:rsidR="00E674A8" w:rsidRPr="008A40C2" w:rsidRDefault="00E674A8" w:rsidP="008A40C2">
      <w:pPr>
        <w:pStyle w:val="Styl"/>
        <w:spacing w:line="254" w:lineRule="exact"/>
        <w:ind w:left="19" w:right="272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lub świadectw dopuszczenia do stosowania w budownictwie. 2.3.2 </w:t>
      </w:r>
      <w:r w:rsidRPr="008A40C2">
        <w:rPr>
          <w:rFonts w:ascii="Times New Roman" w:hAnsi="Times New Roman" w:cs="Times New Roman"/>
          <w:b/>
          <w:bCs/>
        </w:rPr>
        <w:t>Farby emulsyjne wytwarzane fabrycznie</w:t>
      </w:r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E674A8" w:rsidP="008A40C2">
      <w:pPr>
        <w:pStyle w:val="Styl"/>
        <w:spacing w:line="254" w:lineRule="exact"/>
        <w:ind w:left="9" w:right="105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Na tynkach można stosować farby emulsyjne na spoiwach z: polioctanu winylu, lateksu </w:t>
      </w:r>
      <w:proofErr w:type="spellStart"/>
      <w:r w:rsidRPr="008A40C2">
        <w:rPr>
          <w:rFonts w:ascii="Times New Roman" w:hAnsi="Times New Roman" w:cs="Times New Roman"/>
        </w:rPr>
        <w:t>butadieno</w:t>
      </w:r>
      <w:proofErr w:type="spellEnd"/>
      <w:r w:rsidRPr="008A40C2">
        <w:rPr>
          <w:rFonts w:ascii="Times New Roman" w:hAnsi="Times New Roman" w:cs="Times New Roman"/>
        </w:rPr>
        <w:t xml:space="preserve">-styrenowego i innych zgodnie z zasadami podanymi w normach </w:t>
      </w:r>
      <w:r w:rsidRPr="008A40C2">
        <w:rPr>
          <w:rFonts w:ascii="Times New Roman" w:hAnsi="Times New Roman" w:cs="Times New Roman"/>
          <w:w w:val="122"/>
        </w:rPr>
        <w:t xml:space="preserve">i </w:t>
      </w:r>
      <w:r w:rsidRPr="008A40C2">
        <w:rPr>
          <w:rFonts w:ascii="Times New Roman" w:hAnsi="Times New Roman" w:cs="Times New Roman"/>
        </w:rPr>
        <w:t xml:space="preserve">świadectwach ich dopuszczenia do ITB. </w:t>
      </w:r>
    </w:p>
    <w:p w:rsidR="00E674A8" w:rsidRPr="008A40C2" w:rsidRDefault="00E674A8" w:rsidP="008A40C2">
      <w:pPr>
        <w:pStyle w:val="Styl"/>
        <w:spacing w:before="38" w:line="230" w:lineRule="exact"/>
        <w:ind w:left="2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2.3.3 </w:t>
      </w:r>
      <w:r w:rsidR="008A40C2" w:rsidRPr="008A40C2">
        <w:rPr>
          <w:rFonts w:ascii="Times New Roman" w:hAnsi="Times New Roman" w:cs="Times New Roman"/>
          <w:b/>
          <w:bCs/>
        </w:rPr>
        <w:t>Wyroby chlorokau</w:t>
      </w:r>
      <w:r w:rsidRPr="008A40C2">
        <w:rPr>
          <w:rFonts w:ascii="Times New Roman" w:hAnsi="Times New Roman" w:cs="Times New Roman"/>
          <w:b/>
          <w:bCs/>
        </w:rPr>
        <w:t>czukowe</w:t>
      </w:r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8A40C2" w:rsidP="008A40C2">
      <w:pPr>
        <w:pStyle w:val="Styl"/>
        <w:spacing w:line="259" w:lineRule="exact"/>
        <w:ind w:right="4075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>- emalia chlorokau</w:t>
      </w:r>
      <w:r w:rsidR="00E674A8" w:rsidRPr="008A40C2">
        <w:rPr>
          <w:rFonts w:ascii="Times New Roman" w:hAnsi="Times New Roman" w:cs="Times New Roman"/>
        </w:rPr>
        <w:t xml:space="preserve">czukowa </w:t>
      </w:r>
      <w:proofErr w:type="spellStart"/>
      <w:r w:rsidR="00E674A8" w:rsidRPr="008A40C2">
        <w:rPr>
          <w:rFonts w:ascii="Times New Roman" w:hAnsi="Times New Roman" w:cs="Times New Roman"/>
        </w:rPr>
        <w:t>ogólnego</w:t>
      </w:r>
      <w:r w:rsidRPr="008A40C2">
        <w:rPr>
          <w:rFonts w:ascii="Times New Roman" w:hAnsi="Times New Roman" w:cs="Times New Roman"/>
        </w:rPr>
        <w:t>s</w:t>
      </w:r>
      <w:r w:rsidR="00E674A8" w:rsidRPr="008A40C2">
        <w:rPr>
          <w:rFonts w:ascii="Times New Roman" w:hAnsi="Times New Roman" w:cs="Times New Roman"/>
        </w:rPr>
        <w:t>tosowania</w:t>
      </w:r>
      <w:proofErr w:type="spellEnd"/>
      <w:r w:rsidR="00E674A8" w:rsidRPr="008A40C2">
        <w:rPr>
          <w:rFonts w:ascii="Times New Roman" w:hAnsi="Times New Roman" w:cs="Times New Roman"/>
        </w:rPr>
        <w:t xml:space="preserve">            </w:t>
      </w:r>
    </w:p>
    <w:p w:rsidR="00E674A8" w:rsidRPr="008A40C2" w:rsidRDefault="00E674A8" w:rsidP="008A40C2">
      <w:pPr>
        <w:pStyle w:val="Styl"/>
        <w:spacing w:line="259" w:lineRule="exact"/>
        <w:ind w:right="4075"/>
        <w:jc w:val="both"/>
        <w:rPr>
          <w:rFonts w:ascii="Times New Roman" w:hAnsi="Times New Roman" w:cs="Times New Roman"/>
          <w:w w:val="119"/>
        </w:rPr>
      </w:pPr>
      <w:r w:rsidRPr="008A40C2">
        <w:rPr>
          <w:rFonts w:ascii="Times New Roman" w:hAnsi="Times New Roman" w:cs="Times New Roman"/>
        </w:rPr>
        <w:t xml:space="preserve">      wydajność - 6-10 m</w:t>
      </w:r>
      <w:r w:rsidRPr="008A40C2">
        <w:rPr>
          <w:rFonts w:ascii="Times New Roman" w:hAnsi="Times New Roman" w:cs="Times New Roman"/>
          <w:vertAlign w:val="superscript"/>
        </w:rPr>
        <w:t>2</w:t>
      </w:r>
      <w:r w:rsidRPr="008A40C2">
        <w:rPr>
          <w:rFonts w:ascii="Times New Roman" w:hAnsi="Times New Roman" w:cs="Times New Roman"/>
          <w:w w:val="119"/>
        </w:rPr>
        <w:t xml:space="preserve">/ </w:t>
      </w:r>
      <w:r w:rsidRPr="008A40C2">
        <w:rPr>
          <w:rFonts w:ascii="Times New Roman" w:hAnsi="Times New Roman" w:cs="Times New Roman"/>
        </w:rPr>
        <w:t>dm</w:t>
      </w:r>
      <w:r w:rsidRPr="008A40C2">
        <w:rPr>
          <w:rFonts w:ascii="Times New Roman" w:hAnsi="Times New Roman" w:cs="Times New Roman"/>
          <w:vertAlign w:val="superscript"/>
        </w:rPr>
        <w:t>3</w:t>
      </w:r>
      <w:r w:rsidRPr="008A40C2">
        <w:rPr>
          <w:rFonts w:ascii="Times New Roman" w:hAnsi="Times New Roman" w:cs="Times New Roman"/>
          <w:w w:val="119"/>
        </w:rPr>
        <w:t xml:space="preserve">, </w:t>
      </w:r>
    </w:p>
    <w:p w:rsidR="00E674A8" w:rsidRPr="008A40C2" w:rsidRDefault="00E674A8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      max. Czas schnięcia - 24h </w:t>
      </w:r>
    </w:p>
    <w:p w:rsidR="00E674A8" w:rsidRPr="008A40C2" w:rsidRDefault="008A40C2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>- farba chlorokau</w:t>
      </w:r>
      <w:r w:rsidR="00E674A8" w:rsidRPr="008A40C2">
        <w:rPr>
          <w:rFonts w:ascii="Times New Roman" w:hAnsi="Times New Roman" w:cs="Times New Roman"/>
        </w:rPr>
        <w:t xml:space="preserve">czukowa do gruntowania przeciwrdzewna cynkowa 70% szara metaliczna -  </w:t>
      </w:r>
    </w:p>
    <w:p w:rsidR="00E674A8" w:rsidRPr="008A40C2" w:rsidRDefault="00E674A8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  <w:w w:val="123"/>
        </w:rPr>
      </w:pPr>
      <w:r w:rsidRPr="008A40C2">
        <w:rPr>
          <w:rFonts w:ascii="Times New Roman" w:hAnsi="Times New Roman" w:cs="Times New Roman"/>
        </w:rPr>
        <w:t xml:space="preserve">      wydajność -15-16 m</w:t>
      </w:r>
      <w:r w:rsidRPr="008A40C2">
        <w:rPr>
          <w:rFonts w:ascii="Times New Roman" w:hAnsi="Times New Roman" w:cs="Times New Roman"/>
          <w:vertAlign w:val="superscript"/>
        </w:rPr>
        <w:t>2</w:t>
      </w:r>
      <w:r w:rsidRPr="008A40C2">
        <w:rPr>
          <w:rFonts w:ascii="Times New Roman" w:hAnsi="Times New Roman" w:cs="Times New Roman"/>
          <w:w w:val="123"/>
        </w:rPr>
        <w:t xml:space="preserve">/ </w:t>
      </w:r>
      <w:r w:rsidRPr="008A40C2">
        <w:rPr>
          <w:rFonts w:ascii="Times New Roman" w:hAnsi="Times New Roman" w:cs="Times New Roman"/>
        </w:rPr>
        <w:t>dm</w:t>
      </w:r>
      <w:r w:rsidRPr="008A40C2">
        <w:rPr>
          <w:rFonts w:ascii="Times New Roman" w:hAnsi="Times New Roman" w:cs="Times New Roman"/>
          <w:vertAlign w:val="superscript"/>
        </w:rPr>
        <w:t>3</w:t>
      </w:r>
      <w:r w:rsidRPr="008A40C2">
        <w:rPr>
          <w:rFonts w:ascii="Times New Roman" w:hAnsi="Times New Roman" w:cs="Times New Roman"/>
          <w:w w:val="123"/>
        </w:rPr>
        <w:t xml:space="preserve">, </w:t>
      </w:r>
    </w:p>
    <w:p w:rsidR="00E674A8" w:rsidRPr="008A40C2" w:rsidRDefault="00E674A8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      max. Czas schnięcia - 8h </w:t>
      </w:r>
    </w:p>
    <w:p w:rsidR="00E674A8" w:rsidRPr="008A40C2" w:rsidRDefault="008A40C2" w:rsidP="008A40C2">
      <w:pPr>
        <w:pStyle w:val="Styl"/>
        <w:spacing w:line="254" w:lineRule="exact"/>
        <w:ind w:left="9" w:right="1036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>- kit szpachlowy chlorokau</w:t>
      </w:r>
      <w:r w:rsidR="00E674A8" w:rsidRPr="008A40C2">
        <w:rPr>
          <w:rFonts w:ascii="Times New Roman" w:hAnsi="Times New Roman" w:cs="Times New Roman"/>
        </w:rPr>
        <w:t>czukowy ogólnego stosowania - biały do wygładzani</w:t>
      </w:r>
      <w:r w:rsidRPr="008A40C2">
        <w:rPr>
          <w:rFonts w:ascii="Times New Roman" w:hAnsi="Times New Roman" w:cs="Times New Roman"/>
        </w:rPr>
        <w:t>a podkładu pod powłoki chlorokau</w:t>
      </w:r>
      <w:r w:rsidR="00E674A8" w:rsidRPr="008A40C2">
        <w:rPr>
          <w:rFonts w:ascii="Times New Roman" w:hAnsi="Times New Roman" w:cs="Times New Roman"/>
        </w:rPr>
        <w:t xml:space="preserve">czukowe </w:t>
      </w:r>
    </w:p>
    <w:p w:rsidR="00E674A8" w:rsidRPr="008A40C2" w:rsidRDefault="00E674A8" w:rsidP="008A40C2">
      <w:pPr>
        <w:pStyle w:val="Styl"/>
        <w:spacing w:before="4" w:line="249" w:lineRule="exact"/>
        <w:ind w:left="9" w:right="873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>- roz</w:t>
      </w:r>
      <w:r w:rsidR="008A40C2" w:rsidRPr="008A40C2">
        <w:rPr>
          <w:rFonts w:ascii="Times New Roman" w:hAnsi="Times New Roman" w:cs="Times New Roman"/>
        </w:rPr>
        <w:t>cieńczalnik do wyrobów chlorokau</w:t>
      </w:r>
      <w:r w:rsidRPr="008A40C2">
        <w:rPr>
          <w:rFonts w:ascii="Times New Roman" w:hAnsi="Times New Roman" w:cs="Times New Roman"/>
        </w:rPr>
        <w:t>czukowych ogólnego stosowania - biały do</w:t>
      </w:r>
      <w:r w:rsidR="008A40C2" w:rsidRPr="008A40C2">
        <w:rPr>
          <w:rFonts w:ascii="Times New Roman" w:hAnsi="Times New Roman" w:cs="Times New Roman"/>
        </w:rPr>
        <w:t xml:space="preserve"> rozcieńczania wyrobów chlorokau</w:t>
      </w:r>
      <w:r w:rsidRPr="008A40C2">
        <w:rPr>
          <w:rFonts w:ascii="Times New Roman" w:hAnsi="Times New Roman" w:cs="Times New Roman"/>
        </w:rPr>
        <w:t xml:space="preserve">czukowych </w:t>
      </w:r>
    </w:p>
    <w:p w:rsidR="00E674A8" w:rsidRPr="008A40C2" w:rsidRDefault="00E674A8" w:rsidP="008A40C2">
      <w:pPr>
        <w:pStyle w:val="Styl"/>
        <w:spacing w:line="254" w:lineRule="exact"/>
        <w:ind w:right="105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line="254" w:lineRule="exact"/>
        <w:ind w:left="9" w:right="105"/>
        <w:jc w:val="both"/>
        <w:rPr>
          <w:rFonts w:ascii="Times New Roman" w:hAnsi="Times New Roman" w:cs="Times New Roman"/>
          <w:w w:val="105"/>
        </w:rPr>
      </w:pPr>
      <w:r w:rsidRPr="008A40C2">
        <w:rPr>
          <w:rFonts w:ascii="Times New Roman" w:hAnsi="Times New Roman" w:cs="Times New Roman"/>
          <w:w w:val="105"/>
        </w:rPr>
        <w:t>2</w:t>
      </w:r>
    </w:p>
    <w:p w:rsidR="00E674A8" w:rsidRPr="008A40C2" w:rsidRDefault="00E674A8" w:rsidP="008A40C2">
      <w:pPr>
        <w:pStyle w:val="Styl"/>
        <w:jc w:val="both"/>
        <w:rPr>
          <w:rFonts w:ascii="Times New Roman" w:hAnsi="Times New Roman" w:cs="Times New Roman"/>
        </w:rPr>
        <w:sectPr w:rsidR="00E674A8" w:rsidRPr="008A40C2">
          <w:pgSz w:w="11907" w:h="16840"/>
          <w:pgMar w:top="441" w:right="1885" w:bottom="360" w:left="1392" w:header="708" w:footer="708" w:gutter="0"/>
          <w:cols w:space="708"/>
          <w:noEndnote/>
        </w:sectPr>
      </w:pPr>
    </w:p>
    <w:p w:rsidR="00E674A8" w:rsidRPr="008A40C2" w:rsidRDefault="00E674A8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2.3.4 </w:t>
      </w:r>
      <w:r w:rsidRPr="008A40C2">
        <w:rPr>
          <w:rFonts w:ascii="Times New Roman" w:hAnsi="Times New Roman" w:cs="Times New Roman"/>
          <w:b/>
          <w:bCs/>
        </w:rPr>
        <w:t>Wyroby epoksydowe</w:t>
      </w:r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E674A8" w:rsidP="008A40C2">
      <w:pPr>
        <w:pStyle w:val="Styl"/>
        <w:spacing w:line="254" w:lineRule="exact"/>
        <w:ind w:left="9" w:right="1622"/>
        <w:jc w:val="both"/>
        <w:rPr>
          <w:rFonts w:ascii="Times New Roman" w:hAnsi="Times New Roman" w:cs="Times New Roman"/>
          <w:w w:val="132"/>
        </w:rPr>
      </w:pPr>
      <w:r w:rsidRPr="008A40C2">
        <w:rPr>
          <w:rFonts w:ascii="Times New Roman" w:hAnsi="Times New Roman" w:cs="Times New Roman"/>
        </w:rPr>
        <w:t>- gruntoszpachlówka epoksydowa bezrozpuszczalnikowa, chemoodporna wydajność - 6-10 m</w:t>
      </w:r>
      <w:r w:rsidRPr="008A40C2">
        <w:rPr>
          <w:rFonts w:ascii="Times New Roman" w:hAnsi="Times New Roman" w:cs="Times New Roman"/>
          <w:vertAlign w:val="superscript"/>
        </w:rPr>
        <w:t>2</w:t>
      </w:r>
      <w:r w:rsidRPr="008A40C2">
        <w:rPr>
          <w:rFonts w:ascii="Times New Roman" w:hAnsi="Times New Roman" w:cs="Times New Roman"/>
          <w:w w:val="132"/>
        </w:rPr>
        <w:t xml:space="preserve">/ </w:t>
      </w:r>
      <w:r w:rsidRPr="008A40C2">
        <w:rPr>
          <w:rFonts w:ascii="Times New Roman" w:hAnsi="Times New Roman" w:cs="Times New Roman"/>
        </w:rPr>
        <w:t>dm</w:t>
      </w:r>
      <w:r w:rsidRPr="008A40C2">
        <w:rPr>
          <w:rFonts w:ascii="Times New Roman" w:hAnsi="Times New Roman" w:cs="Times New Roman"/>
          <w:vertAlign w:val="superscript"/>
        </w:rPr>
        <w:t>3</w:t>
      </w:r>
      <w:r w:rsidRPr="008A40C2">
        <w:rPr>
          <w:rFonts w:ascii="Times New Roman" w:hAnsi="Times New Roman" w:cs="Times New Roman"/>
          <w:w w:val="132"/>
        </w:rPr>
        <w:t xml:space="preserve">, </w:t>
      </w:r>
    </w:p>
    <w:p w:rsidR="00E674A8" w:rsidRPr="008A40C2" w:rsidRDefault="00E674A8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max. Czas schnięcia - 24h </w:t>
      </w:r>
    </w:p>
    <w:p w:rsidR="00E674A8" w:rsidRPr="008A40C2" w:rsidRDefault="00E674A8" w:rsidP="008A40C2">
      <w:pPr>
        <w:pStyle w:val="Styl"/>
        <w:spacing w:line="254" w:lineRule="exact"/>
        <w:ind w:left="9" w:right="529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>- farba do gruntowania epoksydowa wg PN-C-81911: 1997 [10] wydajność - 4,5-5 m</w:t>
      </w:r>
      <w:r w:rsidRPr="008A40C2">
        <w:rPr>
          <w:rFonts w:ascii="Times New Roman" w:hAnsi="Times New Roman" w:cs="Times New Roman"/>
          <w:vertAlign w:val="superscript"/>
        </w:rPr>
        <w:t>2</w:t>
      </w:r>
      <w:r w:rsidRPr="008A40C2">
        <w:rPr>
          <w:rFonts w:ascii="Times New Roman" w:hAnsi="Times New Roman" w:cs="Times New Roman"/>
          <w:w w:val="127"/>
        </w:rPr>
        <w:t xml:space="preserve">/ </w:t>
      </w:r>
      <w:r w:rsidRPr="008A40C2">
        <w:rPr>
          <w:rFonts w:ascii="Times New Roman" w:hAnsi="Times New Roman" w:cs="Times New Roman"/>
        </w:rPr>
        <w:t>dm</w:t>
      </w:r>
      <w:r w:rsidRPr="008A40C2">
        <w:rPr>
          <w:rFonts w:ascii="Times New Roman" w:hAnsi="Times New Roman" w:cs="Times New Roman"/>
          <w:vertAlign w:val="superscript"/>
        </w:rPr>
        <w:t>3</w:t>
      </w:r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E674A8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max. Czas schnięcia - 24h </w:t>
      </w:r>
    </w:p>
    <w:p w:rsidR="00E674A8" w:rsidRPr="008A40C2" w:rsidRDefault="00E674A8" w:rsidP="008A40C2">
      <w:pPr>
        <w:pStyle w:val="Styl"/>
        <w:spacing w:line="254" w:lineRule="exact"/>
        <w:ind w:left="9" w:right="4598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>- emalia epoksydowa chemoodporna, biała wydajność - 5-6 m</w:t>
      </w:r>
      <w:r w:rsidRPr="008A40C2">
        <w:rPr>
          <w:rFonts w:ascii="Times New Roman" w:hAnsi="Times New Roman" w:cs="Times New Roman"/>
          <w:vertAlign w:val="superscript"/>
        </w:rPr>
        <w:t>2</w:t>
      </w:r>
      <w:r w:rsidRPr="008A40C2">
        <w:rPr>
          <w:rFonts w:ascii="Times New Roman" w:hAnsi="Times New Roman" w:cs="Times New Roman"/>
          <w:w w:val="134"/>
        </w:rPr>
        <w:t xml:space="preserve">/ </w:t>
      </w:r>
      <w:r w:rsidRPr="008A40C2">
        <w:rPr>
          <w:rFonts w:ascii="Times New Roman" w:hAnsi="Times New Roman" w:cs="Times New Roman"/>
        </w:rPr>
        <w:t>dm</w:t>
      </w:r>
      <w:r w:rsidRPr="008A40C2">
        <w:rPr>
          <w:rFonts w:ascii="Times New Roman" w:hAnsi="Times New Roman" w:cs="Times New Roman"/>
          <w:vertAlign w:val="superscript"/>
        </w:rPr>
        <w:t>3</w:t>
      </w:r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E674A8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max. Czas schnięcia - 24h </w:t>
      </w:r>
    </w:p>
    <w:p w:rsidR="00E674A8" w:rsidRPr="008A40C2" w:rsidRDefault="00E674A8" w:rsidP="008A40C2">
      <w:pPr>
        <w:pStyle w:val="Styl"/>
        <w:spacing w:before="9" w:line="249" w:lineRule="exact"/>
        <w:ind w:left="9" w:right="4516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>- emalia epoksydowa chemoodporna, szara wydajność - 6-8 m</w:t>
      </w:r>
      <w:r w:rsidRPr="008A40C2">
        <w:rPr>
          <w:rFonts w:ascii="Times New Roman" w:hAnsi="Times New Roman" w:cs="Times New Roman"/>
          <w:vertAlign w:val="superscript"/>
        </w:rPr>
        <w:t>2</w:t>
      </w:r>
      <w:r w:rsidRPr="008A40C2">
        <w:rPr>
          <w:rFonts w:ascii="Times New Roman" w:hAnsi="Times New Roman" w:cs="Times New Roman"/>
          <w:w w:val="125"/>
        </w:rPr>
        <w:t xml:space="preserve">/ </w:t>
      </w:r>
      <w:r w:rsidRPr="008A40C2">
        <w:rPr>
          <w:rFonts w:ascii="Times New Roman" w:hAnsi="Times New Roman" w:cs="Times New Roman"/>
        </w:rPr>
        <w:t>dm</w:t>
      </w:r>
      <w:r w:rsidRPr="008A40C2">
        <w:rPr>
          <w:rFonts w:ascii="Times New Roman" w:hAnsi="Times New Roman" w:cs="Times New Roman"/>
          <w:vertAlign w:val="superscript"/>
        </w:rPr>
        <w:t>3</w:t>
      </w:r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E674A8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max. Czas schnięcia - 24h </w:t>
      </w:r>
    </w:p>
    <w:p w:rsidR="00E674A8" w:rsidRPr="008A40C2" w:rsidRDefault="00E674A8" w:rsidP="008A40C2">
      <w:pPr>
        <w:pStyle w:val="Styl"/>
        <w:spacing w:line="254" w:lineRule="exact"/>
        <w:ind w:left="9" w:right="5798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>- lakier bitumiczno</w:t>
      </w:r>
      <w:r w:rsidR="008A40C2" w:rsidRPr="008A40C2">
        <w:rPr>
          <w:rFonts w:ascii="Times New Roman" w:hAnsi="Times New Roman" w:cs="Times New Roman"/>
        </w:rPr>
        <w:t>-</w:t>
      </w:r>
      <w:r w:rsidRPr="008A40C2">
        <w:rPr>
          <w:rFonts w:ascii="Times New Roman" w:hAnsi="Times New Roman" w:cs="Times New Roman"/>
        </w:rPr>
        <w:t>epoksydowy wydajność - 1,2-1,5 m</w:t>
      </w:r>
      <w:r w:rsidRPr="008A40C2">
        <w:rPr>
          <w:rFonts w:ascii="Times New Roman" w:hAnsi="Times New Roman" w:cs="Times New Roman"/>
          <w:vertAlign w:val="superscript"/>
        </w:rPr>
        <w:t>2</w:t>
      </w:r>
      <w:r w:rsidRPr="008A40C2">
        <w:rPr>
          <w:rFonts w:ascii="Times New Roman" w:hAnsi="Times New Roman" w:cs="Times New Roman"/>
          <w:w w:val="134"/>
        </w:rPr>
        <w:t xml:space="preserve">/ </w:t>
      </w:r>
      <w:r w:rsidRPr="008A40C2">
        <w:rPr>
          <w:rFonts w:ascii="Times New Roman" w:hAnsi="Times New Roman" w:cs="Times New Roman"/>
        </w:rPr>
        <w:t>dm</w:t>
      </w:r>
      <w:r w:rsidRPr="008A40C2">
        <w:rPr>
          <w:rFonts w:ascii="Times New Roman" w:hAnsi="Times New Roman" w:cs="Times New Roman"/>
          <w:vertAlign w:val="superscript"/>
        </w:rPr>
        <w:t>3</w:t>
      </w:r>
      <w:r w:rsidRPr="008A40C2">
        <w:rPr>
          <w:rFonts w:ascii="Times New Roman" w:hAnsi="Times New Roman" w:cs="Times New Roman"/>
        </w:rPr>
        <w:t xml:space="preserve"> max. Czas schnięcia 12h </w:t>
      </w:r>
    </w:p>
    <w:p w:rsidR="00E674A8" w:rsidRPr="008A40C2" w:rsidRDefault="00E674A8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2.3.5 </w:t>
      </w:r>
      <w:r w:rsidRPr="008A40C2">
        <w:rPr>
          <w:rFonts w:ascii="Times New Roman" w:hAnsi="Times New Roman" w:cs="Times New Roman"/>
          <w:b/>
          <w:bCs/>
        </w:rPr>
        <w:t>Farby olejne i stalowe</w:t>
      </w:r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E674A8" w:rsidP="008A40C2">
      <w:pPr>
        <w:pStyle w:val="Styl"/>
        <w:spacing w:before="9" w:line="249" w:lineRule="exact"/>
        <w:ind w:left="9" w:right="1286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>- farba olejna do gruntowania ogólnego stosowania wg PN-C-81900:1997 [8] wydajność - 6-8 m</w:t>
      </w:r>
      <w:r w:rsidRPr="008A40C2">
        <w:rPr>
          <w:rFonts w:ascii="Times New Roman" w:hAnsi="Times New Roman" w:cs="Times New Roman"/>
          <w:vertAlign w:val="superscript"/>
        </w:rPr>
        <w:t>2</w:t>
      </w:r>
      <w:r w:rsidRPr="008A40C2">
        <w:rPr>
          <w:rFonts w:ascii="Times New Roman" w:hAnsi="Times New Roman" w:cs="Times New Roman"/>
          <w:w w:val="133"/>
        </w:rPr>
        <w:t xml:space="preserve">/ </w:t>
      </w:r>
      <w:r w:rsidRPr="008A40C2">
        <w:rPr>
          <w:rFonts w:ascii="Times New Roman" w:hAnsi="Times New Roman" w:cs="Times New Roman"/>
        </w:rPr>
        <w:t>dm</w:t>
      </w:r>
      <w:r w:rsidRPr="008A40C2">
        <w:rPr>
          <w:rFonts w:ascii="Times New Roman" w:hAnsi="Times New Roman" w:cs="Times New Roman"/>
          <w:vertAlign w:val="superscript"/>
        </w:rPr>
        <w:t>3</w:t>
      </w:r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E674A8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max. Czas schnięcia - 12h </w:t>
      </w:r>
    </w:p>
    <w:p w:rsidR="00E674A8" w:rsidRPr="008A40C2" w:rsidRDefault="00E674A8" w:rsidP="008A40C2">
      <w:pPr>
        <w:pStyle w:val="Styl"/>
        <w:spacing w:before="14" w:line="244" w:lineRule="exact"/>
        <w:ind w:left="19" w:right="532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farby olejne i </w:t>
      </w:r>
      <w:proofErr w:type="spellStart"/>
      <w:r w:rsidRPr="008A40C2">
        <w:rPr>
          <w:rFonts w:ascii="Times New Roman" w:hAnsi="Times New Roman" w:cs="Times New Roman"/>
        </w:rPr>
        <w:t>alkidowe</w:t>
      </w:r>
      <w:proofErr w:type="spellEnd"/>
      <w:r w:rsidRPr="008A40C2">
        <w:rPr>
          <w:rFonts w:ascii="Times New Roman" w:hAnsi="Times New Roman" w:cs="Times New Roman"/>
        </w:rPr>
        <w:t xml:space="preserve"> nawierzchniowe ogólnego stosowania wg PN-C-81901 :2002 [9] </w:t>
      </w:r>
    </w:p>
    <w:p w:rsidR="00E674A8" w:rsidRPr="008A40C2" w:rsidRDefault="00E674A8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>wydajność 6 - 10 m</w:t>
      </w:r>
      <w:r w:rsidRPr="008A40C2">
        <w:rPr>
          <w:rFonts w:ascii="Times New Roman" w:hAnsi="Times New Roman" w:cs="Times New Roman"/>
          <w:vertAlign w:val="superscript"/>
        </w:rPr>
        <w:t>2</w:t>
      </w:r>
      <w:r w:rsidRPr="008A40C2">
        <w:rPr>
          <w:rFonts w:ascii="Times New Roman" w:hAnsi="Times New Roman" w:cs="Times New Roman"/>
          <w:w w:val="127"/>
        </w:rPr>
        <w:t xml:space="preserve">/ </w:t>
      </w:r>
      <w:r w:rsidRPr="008A40C2">
        <w:rPr>
          <w:rFonts w:ascii="Times New Roman" w:hAnsi="Times New Roman" w:cs="Times New Roman"/>
        </w:rPr>
        <w:t>dm</w:t>
      </w:r>
      <w:r w:rsidRPr="008A40C2">
        <w:rPr>
          <w:rFonts w:ascii="Times New Roman" w:hAnsi="Times New Roman" w:cs="Times New Roman"/>
          <w:vertAlign w:val="superscript"/>
        </w:rPr>
        <w:t>3</w:t>
      </w:r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E674A8" w:rsidP="008A40C2">
      <w:pPr>
        <w:pStyle w:val="Styl"/>
        <w:spacing w:line="254" w:lineRule="exact"/>
        <w:ind w:left="9" w:right="586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2.3.6 </w:t>
      </w:r>
      <w:r w:rsidRPr="008A40C2">
        <w:rPr>
          <w:rFonts w:ascii="Times New Roman" w:hAnsi="Times New Roman" w:cs="Times New Roman"/>
          <w:b/>
          <w:bCs/>
        </w:rPr>
        <w:t>Farby akrylowe do malowania powierzchni ocynkowanych</w:t>
      </w:r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E674A8" w:rsidP="008A40C2">
      <w:pPr>
        <w:pStyle w:val="Styl"/>
        <w:spacing w:line="254" w:lineRule="exact"/>
        <w:ind w:left="9" w:right="586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wymagania dla farb: </w:t>
      </w:r>
    </w:p>
    <w:p w:rsidR="00E674A8" w:rsidRPr="008A40C2" w:rsidRDefault="00E674A8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lepkość umowna: min. 60 </w:t>
      </w:r>
    </w:p>
    <w:p w:rsidR="00E674A8" w:rsidRPr="008A40C2" w:rsidRDefault="00E674A8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gęstość: max 1,6g/cm3 </w:t>
      </w:r>
    </w:p>
    <w:p w:rsidR="00E674A8" w:rsidRPr="008A40C2" w:rsidRDefault="00E674A8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zawartość substancji lotnych % masy max 40% </w:t>
      </w:r>
    </w:p>
    <w:p w:rsidR="00E674A8" w:rsidRPr="008A40C2" w:rsidRDefault="00E674A8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roztarcie pigmentów: max. 90m </w:t>
      </w:r>
    </w:p>
    <w:p w:rsidR="00E674A8" w:rsidRPr="008A40C2" w:rsidRDefault="00E674A8" w:rsidP="008A40C2">
      <w:pPr>
        <w:pStyle w:val="Styl"/>
        <w:tabs>
          <w:tab w:val="left" w:pos="8270"/>
        </w:tabs>
        <w:spacing w:line="254" w:lineRule="exact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czas schnięcia powłoki w temp. 20°C </w:t>
      </w:r>
      <w:r w:rsidRPr="008A40C2">
        <w:rPr>
          <w:rFonts w:ascii="Times New Roman" w:hAnsi="Times New Roman" w:cs="Times New Roman"/>
          <w:w w:val="141"/>
        </w:rPr>
        <w:t xml:space="preserve">i </w:t>
      </w:r>
      <w:r w:rsidRPr="008A40C2">
        <w:rPr>
          <w:rFonts w:ascii="Times New Roman" w:hAnsi="Times New Roman" w:cs="Times New Roman"/>
        </w:rPr>
        <w:t xml:space="preserve">wilg. Względnej powietrza 65% dla </w:t>
      </w:r>
      <w:r w:rsidRPr="008A40C2">
        <w:rPr>
          <w:rFonts w:ascii="Times New Roman" w:hAnsi="Times New Roman" w:cs="Times New Roman"/>
        </w:rPr>
        <w:tab/>
        <w:t xml:space="preserve">.:";' </w:t>
      </w:r>
    </w:p>
    <w:p w:rsidR="00E674A8" w:rsidRPr="008A40C2" w:rsidRDefault="00E674A8" w:rsidP="008A40C2">
      <w:pPr>
        <w:pStyle w:val="Styl"/>
        <w:spacing w:before="9" w:line="249" w:lineRule="exact"/>
        <w:ind w:left="9" w:right="4516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osiągnięcia 5 stopnia wyschnięcia - max 2h wymagania dla powłok: </w:t>
      </w:r>
    </w:p>
    <w:p w:rsidR="00E674A8" w:rsidRPr="008A40C2" w:rsidRDefault="00E674A8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wygląd zewnętrzny - gładka, matowa, bez pomarszczeń i zacieków </w:t>
      </w:r>
    </w:p>
    <w:p w:rsidR="00E674A8" w:rsidRPr="008A40C2" w:rsidRDefault="00E674A8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grubość -100-120 </w:t>
      </w:r>
      <w:proofErr w:type="spellStart"/>
      <w:r w:rsidRPr="008A40C2">
        <w:rPr>
          <w:rFonts w:ascii="Times New Roman" w:hAnsi="Times New Roman" w:cs="Times New Roman"/>
        </w:rPr>
        <w:t>IJm</w:t>
      </w:r>
      <w:proofErr w:type="spellEnd"/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E674A8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przyczepność do podłoża - 1 stopień </w:t>
      </w:r>
    </w:p>
    <w:p w:rsidR="00E674A8" w:rsidRPr="008A40C2" w:rsidRDefault="00E674A8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elastyczność - zgięta powłoka na sworzniu o średnicy 3mm, nie wykazuje pęknięć </w:t>
      </w:r>
    </w:p>
    <w:p w:rsidR="00E674A8" w:rsidRPr="008A40C2" w:rsidRDefault="00E674A8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lub odstawania od podłoża </w:t>
      </w:r>
    </w:p>
    <w:p w:rsidR="00E674A8" w:rsidRPr="008A40C2" w:rsidRDefault="00E674A8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twardość względna - min 0,1 </w:t>
      </w:r>
    </w:p>
    <w:p w:rsidR="00E674A8" w:rsidRPr="008A40C2" w:rsidRDefault="00E674A8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odporność na uderzenia - masa 0,5kg spadająca z wysokości 1,Om nie powinna </w:t>
      </w:r>
    </w:p>
    <w:p w:rsidR="00E674A8" w:rsidRPr="008A40C2" w:rsidRDefault="00E674A8" w:rsidP="008A40C2">
      <w:pPr>
        <w:pStyle w:val="Styl"/>
        <w:spacing w:line="230" w:lineRule="exact"/>
        <w:ind w:left="2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powodować uszkodzeń powłoki </w:t>
      </w:r>
    </w:p>
    <w:p w:rsidR="00E674A8" w:rsidRPr="008A40C2" w:rsidRDefault="00E674A8" w:rsidP="008A40C2">
      <w:pPr>
        <w:pStyle w:val="Styl"/>
        <w:spacing w:before="14" w:line="249" w:lineRule="exact"/>
        <w:ind w:left="19" w:right="456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odporność na działanie wody - po </w:t>
      </w:r>
      <w:r w:rsidR="008A40C2">
        <w:rPr>
          <w:rFonts w:ascii="Times New Roman" w:hAnsi="Times New Roman" w:cs="Times New Roman"/>
        </w:rPr>
        <w:t>120h zanurzenia w wodzie nie moż</w:t>
      </w:r>
      <w:r w:rsidRPr="008A40C2">
        <w:rPr>
          <w:rFonts w:ascii="Times New Roman" w:hAnsi="Times New Roman" w:cs="Times New Roman"/>
        </w:rPr>
        <w:t xml:space="preserve">e występować </w:t>
      </w:r>
      <w:proofErr w:type="spellStart"/>
      <w:r w:rsidRPr="008A40C2">
        <w:rPr>
          <w:rFonts w:ascii="Times New Roman" w:hAnsi="Times New Roman" w:cs="Times New Roman"/>
        </w:rPr>
        <w:t>spęcherzenie</w:t>
      </w:r>
      <w:proofErr w:type="spellEnd"/>
      <w:r w:rsidRPr="008A40C2">
        <w:rPr>
          <w:rFonts w:ascii="Times New Roman" w:hAnsi="Times New Roman" w:cs="Times New Roman"/>
        </w:rPr>
        <w:t xml:space="preserve"> powłoki. </w:t>
      </w:r>
    </w:p>
    <w:p w:rsidR="00E674A8" w:rsidRPr="008A40C2" w:rsidRDefault="00E674A8" w:rsidP="008A40C2">
      <w:pPr>
        <w:pStyle w:val="Styl"/>
        <w:spacing w:before="14" w:line="254" w:lineRule="exact"/>
        <w:ind w:left="4" w:right="80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Farby powinny być pakowane zgodnie z BN-87/5046-02 [20] w bębny lekkie lub wiaderka stożkowe wg BN-82/5046-05 [21] i przechowywane w temp. Min. +5°C wg PN-73/C-81400 [17]. </w:t>
      </w:r>
    </w:p>
    <w:p w:rsidR="00E674A8" w:rsidRPr="008A40C2" w:rsidRDefault="00E674A8" w:rsidP="008A40C2">
      <w:pPr>
        <w:pStyle w:val="Styl"/>
        <w:spacing w:line="259" w:lineRule="exact"/>
        <w:ind w:left="14" w:right="9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2.4 </w:t>
      </w:r>
      <w:r w:rsidRPr="008A40C2">
        <w:rPr>
          <w:rFonts w:ascii="Times New Roman" w:hAnsi="Times New Roman" w:cs="Times New Roman"/>
          <w:b/>
          <w:bCs/>
          <w:i/>
          <w:iCs/>
        </w:rPr>
        <w:t>Środki gruntujące</w:t>
      </w:r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E674A8" w:rsidP="008A40C2">
      <w:pPr>
        <w:pStyle w:val="Styl"/>
        <w:spacing w:line="259" w:lineRule="exact"/>
        <w:ind w:left="14" w:right="9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2.4.1 przy malowaniu farbami emulsyjnymi: </w:t>
      </w:r>
    </w:p>
    <w:p w:rsidR="00E674A8" w:rsidRPr="008A40C2" w:rsidRDefault="00E674A8" w:rsidP="008A40C2">
      <w:pPr>
        <w:pStyle w:val="Styl"/>
        <w:spacing w:before="4" w:line="249" w:lineRule="exact"/>
        <w:ind w:left="4" w:right="1219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powierzchni betonowych lub tynków zwykłych nie zaleca się gruntowania, o ile świadectwo dopuszczenia nowego rodzaju farby emulsyjnej nie podaje inaczej - na chłodnych podłożach należy stosować do gruntowania farbę emulsyjną rozcieńczoną wodą w stosunku 1:3 - 5 z tego samego rodzaju farby z jakiej przewiduje się wykonanie powłoki malarskiej </w:t>
      </w:r>
    </w:p>
    <w:p w:rsidR="00E674A8" w:rsidRPr="008A40C2" w:rsidRDefault="00E674A8" w:rsidP="008A40C2">
      <w:pPr>
        <w:pStyle w:val="Styl"/>
        <w:spacing w:line="254" w:lineRule="exact"/>
        <w:ind w:left="4" w:right="288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2.4.2 przy malowaniu farbami olejnymi i syntetycznymi powierzchnię należy zagruntować rozcieńczonym pokostem 1: 1 (pokost: benzyna lakiernicza). </w:t>
      </w:r>
    </w:p>
    <w:p w:rsidR="00E674A8" w:rsidRPr="008A40C2" w:rsidRDefault="00E674A8" w:rsidP="008A40C2">
      <w:pPr>
        <w:pStyle w:val="Styl"/>
        <w:spacing w:line="460" w:lineRule="exact"/>
        <w:ind w:left="4492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3 </w:t>
      </w:r>
    </w:p>
    <w:p w:rsidR="00E674A8" w:rsidRPr="008A40C2" w:rsidRDefault="00E674A8" w:rsidP="008A40C2">
      <w:pPr>
        <w:pStyle w:val="Styl"/>
        <w:jc w:val="both"/>
        <w:rPr>
          <w:rFonts w:ascii="Times New Roman" w:hAnsi="Times New Roman" w:cs="Times New Roman"/>
        </w:rPr>
        <w:sectPr w:rsidR="00E674A8" w:rsidRPr="008A40C2">
          <w:pgSz w:w="11907" w:h="16840"/>
          <w:pgMar w:top="408" w:right="1621" w:bottom="360" w:left="1478" w:header="708" w:footer="708" w:gutter="0"/>
          <w:cols w:space="708"/>
          <w:noEndnote/>
        </w:sectPr>
      </w:pPr>
    </w:p>
    <w:p w:rsidR="00E674A8" w:rsidRPr="008A40C2" w:rsidRDefault="00E674A8" w:rsidP="008A40C2">
      <w:pPr>
        <w:pStyle w:val="Styl"/>
        <w:spacing w:line="259" w:lineRule="exact"/>
        <w:ind w:left="14" w:right="9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line="259" w:lineRule="exact"/>
        <w:ind w:right="9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line="259" w:lineRule="exact"/>
        <w:ind w:left="14" w:right="9"/>
        <w:jc w:val="both"/>
        <w:rPr>
          <w:rFonts w:ascii="Times New Roman" w:hAnsi="Times New Roman" w:cs="Times New Roman"/>
          <w:b/>
          <w:bCs/>
          <w:u w:val="single"/>
        </w:rPr>
      </w:pPr>
      <w:r w:rsidRPr="008A40C2">
        <w:rPr>
          <w:rFonts w:ascii="Times New Roman" w:hAnsi="Times New Roman" w:cs="Times New Roman"/>
          <w:b/>
          <w:bCs/>
          <w:u w:val="single"/>
        </w:rPr>
        <w:t xml:space="preserve">3. Sprzęt </w:t>
      </w:r>
    </w:p>
    <w:p w:rsidR="00E674A8" w:rsidRPr="008A40C2" w:rsidRDefault="00E674A8" w:rsidP="008A40C2">
      <w:pPr>
        <w:pStyle w:val="Styl"/>
        <w:spacing w:line="254" w:lineRule="exact"/>
        <w:ind w:right="1708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3.1 Roboty można wykonać przy użyciu pędzli lub aparatów natryskowych. </w:t>
      </w:r>
    </w:p>
    <w:p w:rsidR="00E674A8" w:rsidRPr="008A40C2" w:rsidRDefault="00E674A8" w:rsidP="008A40C2">
      <w:pPr>
        <w:pStyle w:val="Styl"/>
        <w:spacing w:line="254" w:lineRule="exact"/>
        <w:ind w:right="1708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line="254" w:lineRule="exact"/>
        <w:ind w:right="1708"/>
        <w:jc w:val="both"/>
        <w:rPr>
          <w:rFonts w:ascii="Times New Roman" w:hAnsi="Times New Roman" w:cs="Times New Roman"/>
          <w:b/>
          <w:bCs/>
          <w:u w:val="single"/>
        </w:rPr>
      </w:pPr>
      <w:r w:rsidRPr="008A40C2">
        <w:rPr>
          <w:rFonts w:ascii="Times New Roman" w:hAnsi="Times New Roman" w:cs="Times New Roman"/>
          <w:b/>
          <w:bCs/>
          <w:u w:val="single"/>
        </w:rPr>
        <w:t xml:space="preserve">4. Transport </w:t>
      </w:r>
    </w:p>
    <w:p w:rsidR="00E674A8" w:rsidRPr="008A40C2" w:rsidRDefault="00E674A8" w:rsidP="008A40C2">
      <w:pPr>
        <w:pStyle w:val="Styl"/>
        <w:spacing w:before="14" w:line="254" w:lineRule="exact"/>
        <w:ind w:left="4" w:right="80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Farby pakowane wg pkt. 2.3.6 należy transportować zgodnie z PN-85/0-79252 [16] i przepisami obowiązującymi w transporcie kolejowym i drogowym. </w:t>
      </w:r>
    </w:p>
    <w:p w:rsidR="00E674A8" w:rsidRPr="008A40C2" w:rsidRDefault="00E674A8" w:rsidP="008A40C2">
      <w:pPr>
        <w:pStyle w:val="Styl"/>
        <w:spacing w:line="259" w:lineRule="exact"/>
        <w:ind w:left="14" w:right="9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line="259" w:lineRule="exact"/>
        <w:ind w:left="14" w:right="9"/>
        <w:jc w:val="both"/>
        <w:rPr>
          <w:rFonts w:ascii="Times New Roman" w:hAnsi="Times New Roman" w:cs="Times New Roman"/>
          <w:b/>
          <w:bCs/>
          <w:u w:val="single"/>
        </w:rPr>
      </w:pPr>
      <w:r w:rsidRPr="008A40C2">
        <w:rPr>
          <w:rFonts w:ascii="Times New Roman" w:hAnsi="Times New Roman" w:cs="Times New Roman"/>
          <w:b/>
          <w:bCs/>
          <w:u w:val="single"/>
        </w:rPr>
        <w:t xml:space="preserve">5 Wykonanie robót </w:t>
      </w:r>
    </w:p>
    <w:p w:rsidR="00E674A8" w:rsidRPr="008A40C2" w:rsidRDefault="00E674A8" w:rsidP="008A40C2">
      <w:pPr>
        <w:pStyle w:val="Styl"/>
        <w:spacing w:before="4" w:line="249" w:lineRule="exact"/>
        <w:ind w:right="4156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Według instrukcji oraz świadectwa dopuszczenia. 5.1 </w:t>
      </w:r>
      <w:r w:rsidRPr="008A40C2">
        <w:rPr>
          <w:rFonts w:ascii="Times New Roman" w:hAnsi="Times New Roman" w:cs="Times New Roman"/>
          <w:b/>
          <w:bCs/>
          <w:i/>
          <w:iCs/>
        </w:rPr>
        <w:t>Przygotowanie podłoży</w:t>
      </w:r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E674A8" w:rsidP="008A40C2">
      <w:pPr>
        <w:pStyle w:val="Styl"/>
        <w:spacing w:line="259" w:lineRule="exact"/>
        <w:ind w:left="14" w:right="9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5.1.1 Podłoże posiadające drobne uszkodzenia powierzchni powinny być, naprawione przez wypełnienie ubytków zaprawą. Powierzchnie powinny być oczyszczone z kurzu i brudu, wystających drutów, nacieków zaprawy itp. Odstające tynki należy odbić, a rysy </w:t>
      </w:r>
    </w:p>
    <w:p w:rsidR="00E674A8" w:rsidRPr="008A40C2" w:rsidRDefault="00E674A8" w:rsidP="008A40C2">
      <w:pPr>
        <w:pStyle w:val="Styl"/>
        <w:spacing w:line="259" w:lineRule="exact"/>
        <w:ind w:left="14" w:right="9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poszerzyć i ponownie wypełnić zaprawą cementowo-wapienną. </w:t>
      </w:r>
    </w:p>
    <w:p w:rsidR="00E674A8" w:rsidRPr="008A40C2" w:rsidRDefault="00E674A8" w:rsidP="008A40C2">
      <w:pPr>
        <w:pStyle w:val="Styl"/>
        <w:spacing w:before="4" w:line="249" w:lineRule="exact"/>
        <w:ind w:left="9" w:right="1108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5.1.2 Powierzchnie metalowe powinny być oczyszczone, odtłuszczone zgodnie z wymaganiami normy PN-70/H-97050 [19], dla danego typy farby podkładowej. </w:t>
      </w:r>
    </w:p>
    <w:p w:rsidR="00E674A8" w:rsidRPr="008A40C2" w:rsidRDefault="00E674A8" w:rsidP="008A40C2">
      <w:pPr>
        <w:pStyle w:val="Styl"/>
        <w:spacing w:before="4" w:line="249" w:lineRule="exact"/>
        <w:ind w:left="9" w:right="1108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5.2 </w:t>
      </w:r>
      <w:r w:rsidRPr="008A40C2">
        <w:rPr>
          <w:rFonts w:ascii="Times New Roman" w:hAnsi="Times New Roman" w:cs="Times New Roman"/>
          <w:b/>
          <w:bCs/>
          <w:i/>
          <w:iCs/>
        </w:rPr>
        <w:t xml:space="preserve">Gruntowanie </w:t>
      </w:r>
    </w:p>
    <w:p w:rsidR="00E674A8" w:rsidRPr="008A40C2" w:rsidRDefault="00E674A8" w:rsidP="008A40C2">
      <w:pPr>
        <w:pStyle w:val="Styl"/>
        <w:spacing w:before="4" w:line="254" w:lineRule="exact"/>
        <w:ind w:left="9" w:right="13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5.2.1 Przy malowaniu farbami emulsyjnymi do gruntowanie stosować farbę emulsyjną tego samego rodzaju z jakiej ma być wykonana powłoka lecz rozcieńczoną wodą w stosunku </w:t>
      </w:r>
    </w:p>
    <w:p w:rsidR="00E674A8" w:rsidRPr="008A40C2" w:rsidRDefault="00E674A8" w:rsidP="008A40C2">
      <w:pPr>
        <w:pStyle w:val="Styl"/>
        <w:spacing w:line="259" w:lineRule="exact"/>
        <w:ind w:left="14" w:right="9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1 :3-5 lub gotowymi płynami do gruntowania. </w:t>
      </w:r>
    </w:p>
    <w:p w:rsidR="00E674A8" w:rsidRPr="008A40C2" w:rsidRDefault="00E674A8" w:rsidP="008A40C2">
      <w:pPr>
        <w:pStyle w:val="Styl"/>
        <w:spacing w:before="4" w:line="254" w:lineRule="exact"/>
        <w:ind w:left="9" w:right="13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5.2.2 Przy malowaniu farbami olejnymi i syntetycznymi powierzchnie gruntować pokostem. 5.2.3 </w:t>
      </w:r>
      <w:r w:rsidR="008A40C2" w:rsidRPr="008A40C2">
        <w:rPr>
          <w:rFonts w:ascii="Times New Roman" w:hAnsi="Times New Roman" w:cs="Times New Roman"/>
        </w:rPr>
        <w:t>Przy malowaniu farbami chlorokau</w:t>
      </w:r>
      <w:r w:rsidRPr="008A40C2">
        <w:rPr>
          <w:rFonts w:ascii="Times New Roman" w:hAnsi="Times New Roman" w:cs="Times New Roman"/>
        </w:rPr>
        <w:t xml:space="preserve">czukowymi elementów stalowych stosuje się odpowiednie farby podkładowe. </w:t>
      </w:r>
    </w:p>
    <w:p w:rsidR="00E674A8" w:rsidRPr="008A40C2" w:rsidRDefault="00E674A8" w:rsidP="008A40C2">
      <w:pPr>
        <w:pStyle w:val="Styl"/>
        <w:spacing w:line="259" w:lineRule="exact"/>
        <w:ind w:left="14" w:right="9"/>
        <w:jc w:val="both"/>
        <w:rPr>
          <w:rFonts w:ascii="Times New Roman" w:hAnsi="Times New Roman" w:cs="Times New Roman"/>
          <w:w w:val="59"/>
        </w:rPr>
      </w:pPr>
      <w:r w:rsidRPr="008A40C2">
        <w:rPr>
          <w:rFonts w:ascii="Times New Roman" w:hAnsi="Times New Roman" w:cs="Times New Roman"/>
        </w:rPr>
        <w:t xml:space="preserve">5.2.4 Przy malowaniu farbami epoksydowymi powierzchnie pokrywa się gruntoszpachlówką epoksydową. </w:t>
      </w:r>
    </w:p>
    <w:p w:rsidR="00E674A8" w:rsidRPr="008A40C2" w:rsidRDefault="00E674A8" w:rsidP="008A40C2">
      <w:pPr>
        <w:pStyle w:val="Styl"/>
        <w:spacing w:before="801" w:line="230" w:lineRule="exact"/>
        <w:ind w:left="14" w:right="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5.3 </w:t>
      </w:r>
      <w:r w:rsidRPr="008A40C2">
        <w:rPr>
          <w:rFonts w:ascii="Times New Roman" w:hAnsi="Times New Roman" w:cs="Times New Roman"/>
          <w:b/>
          <w:bCs/>
          <w:i/>
          <w:iCs/>
        </w:rPr>
        <w:t>Wykonanie powłok malarskich:</w:t>
      </w:r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E674A8" w:rsidP="008A40C2">
      <w:pPr>
        <w:pStyle w:val="Styl"/>
        <w:spacing w:line="254" w:lineRule="exact"/>
        <w:ind w:left="9" w:right="509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5.3.1 Powłoki z farb emulsyjnych powinny być niezmywalne, przy stosowaniu środków myjących i dezynfekujących. </w:t>
      </w:r>
    </w:p>
    <w:p w:rsidR="00E674A8" w:rsidRPr="008A40C2" w:rsidRDefault="00E674A8" w:rsidP="008A40C2">
      <w:pPr>
        <w:pStyle w:val="Styl"/>
        <w:spacing w:line="254" w:lineRule="exact"/>
        <w:ind w:left="9" w:right="2439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Powłoki powinny dawać aksamitno-matowy wygląd powierzchni. Barwa powłok powinna być jednolita, bez smug i plam. Powierzchnia powłok bez uszkodzeń, smug, plam </w:t>
      </w:r>
      <w:r w:rsidRPr="008A40C2">
        <w:rPr>
          <w:rFonts w:ascii="Times New Roman" w:hAnsi="Times New Roman" w:cs="Times New Roman"/>
          <w:w w:val="141"/>
        </w:rPr>
        <w:t xml:space="preserve">i </w:t>
      </w:r>
      <w:r w:rsidRPr="008A40C2">
        <w:rPr>
          <w:rFonts w:ascii="Times New Roman" w:hAnsi="Times New Roman" w:cs="Times New Roman"/>
        </w:rPr>
        <w:t xml:space="preserve">śladów pędzla. </w:t>
      </w:r>
    </w:p>
    <w:p w:rsidR="00E674A8" w:rsidRPr="008A40C2" w:rsidRDefault="00E674A8" w:rsidP="008A40C2">
      <w:pPr>
        <w:pStyle w:val="Styl"/>
        <w:spacing w:line="259" w:lineRule="exact"/>
        <w:ind w:right="60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5.3.2 Powłoki z farb i lakierów olejnych </w:t>
      </w:r>
      <w:r w:rsidRPr="008A40C2">
        <w:rPr>
          <w:rFonts w:ascii="Times New Roman" w:hAnsi="Times New Roman" w:cs="Times New Roman"/>
          <w:w w:val="146"/>
        </w:rPr>
        <w:t xml:space="preserve">i </w:t>
      </w:r>
      <w:r w:rsidRPr="008A40C2">
        <w:rPr>
          <w:rFonts w:ascii="Times New Roman" w:hAnsi="Times New Roman" w:cs="Times New Roman"/>
        </w:rPr>
        <w:t xml:space="preserve">syntetycznych powinny mieć barwę jednolitą zgodnie </w:t>
      </w:r>
    </w:p>
    <w:p w:rsidR="00E674A8" w:rsidRPr="008A40C2" w:rsidRDefault="00E674A8" w:rsidP="008A40C2">
      <w:pPr>
        <w:pStyle w:val="Styl"/>
        <w:spacing w:line="259" w:lineRule="exact"/>
        <w:ind w:right="60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ze wzorcem, bez smug, zacieków, uszkodzeń, zmarszczeń, pęcherzy, plam </w:t>
      </w:r>
      <w:r w:rsidRPr="008A40C2">
        <w:rPr>
          <w:rFonts w:ascii="Times New Roman" w:hAnsi="Times New Roman" w:cs="Times New Roman"/>
          <w:w w:val="141"/>
        </w:rPr>
        <w:t xml:space="preserve">i </w:t>
      </w:r>
      <w:r w:rsidRPr="008A40C2">
        <w:rPr>
          <w:rFonts w:ascii="Times New Roman" w:hAnsi="Times New Roman" w:cs="Times New Roman"/>
        </w:rPr>
        <w:t xml:space="preserve">zmiany odcienia. </w:t>
      </w:r>
    </w:p>
    <w:p w:rsidR="00E674A8" w:rsidRPr="008A40C2" w:rsidRDefault="00E674A8" w:rsidP="008A40C2">
      <w:pPr>
        <w:pStyle w:val="Styl"/>
        <w:spacing w:line="230" w:lineRule="exact"/>
        <w:ind w:left="14" w:right="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Powłoki powinny mieć jednolity połysk. </w:t>
      </w:r>
    </w:p>
    <w:p w:rsidR="00E674A8" w:rsidRPr="008A40C2" w:rsidRDefault="00E674A8" w:rsidP="008A40C2">
      <w:pPr>
        <w:pStyle w:val="Styl"/>
        <w:spacing w:line="254" w:lineRule="exact"/>
        <w:ind w:left="9" w:right="509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Przy malowaniu wielowarstwowym należy na poszczególne warstwy stosować farby w różnych odcieniach. </w:t>
      </w:r>
    </w:p>
    <w:p w:rsidR="00E674A8" w:rsidRPr="008A40C2" w:rsidRDefault="00E674A8" w:rsidP="008A40C2">
      <w:pPr>
        <w:pStyle w:val="Styl"/>
        <w:spacing w:line="259" w:lineRule="exact"/>
        <w:ind w:left="14" w:right="9"/>
        <w:jc w:val="both"/>
        <w:rPr>
          <w:rFonts w:ascii="Times New Roman" w:hAnsi="Times New Roman" w:cs="Times New Roman"/>
          <w:w w:val="59"/>
        </w:rPr>
      </w:pPr>
    </w:p>
    <w:p w:rsidR="00E674A8" w:rsidRPr="008A40C2" w:rsidRDefault="00E674A8" w:rsidP="008A40C2">
      <w:pPr>
        <w:pStyle w:val="Styl"/>
        <w:spacing w:line="259" w:lineRule="exact"/>
        <w:ind w:right="9"/>
        <w:jc w:val="both"/>
        <w:rPr>
          <w:rFonts w:ascii="Times New Roman" w:hAnsi="Times New Roman" w:cs="Times New Roman"/>
          <w:w w:val="59"/>
        </w:rPr>
      </w:pPr>
    </w:p>
    <w:p w:rsidR="00E674A8" w:rsidRPr="008A40C2" w:rsidRDefault="00E674A8" w:rsidP="008A40C2">
      <w:pPr>
        <w:pStyle w:val="Styl"/>
        <w:spacing w:line="259" w:lineRule="exact"/>
        <w:ind w:left="14" w:right="9"/>
        <w:jc w:val="both"/>
        <w:rPr>
          <w:rFonts w:ascii="Times New Roman" w:hAnsi="Times New Roman" w:cs="Times New Roman"/>
          <w:w w:val="59"/>
        </w:rPr>
      </w:pPr>
    </w:p>
    <w:p w:rsidR="00E674A8" w:rsidRPr="008A40C2" w:rsidRDefault="00E674A8" w:rsidP="008A40C2">
      <w:pPr>
        <w:pStyle w:val="Styl"/>
        <w:spacing w:line="259" w:lineRule="exact"/>
        <w:ind w:left="14" w:right="9"/>
        <w:jc w:val="both"/>
        <w:rPr>
          <w:rFonts w:ascii="Times New Roman" w:hAnsi="Times New Roman" w:cs="Times New Roman"/>
          <w:w w:val="59"/>
        </w:rPr>
      </w:pPr>
    </w:p>
    <w:p w:rsidR="00E674A8" w:rsidRPr="008A40C2" w:rsidRDefault="00E674A8" w:rsidP="008A40C2">
      <w:pPr>
        <w:pStyle w:val="Styl"/>
        <w:spacing w:line="259" w:lineRule="exact"/>
        <w:ind w:right="9"/>
        <w:jc w:val="both"/>
        <w:rPr>
          <w:rFonts w:ascii="Times New Roman" w:hAnsi="Times New Roman" w:cs="Times New Roman"/>
          <w:w w:val="59"/>
        </w:rPr>
      </w:pPr>
    </w:p>
    <w:p w:rsidR="00E674A8" w:rsidRPr="008A40C2" w:rsidRDefault="00E674A8" w:rsidP="008A40C2">
      <w:pPr>
        <w:pStyle w:val="Styl"/>
        <w:spacing w:line="259" w:lineRule="exact"/>
        <w:ind w:left="14" w:right="9"/>
        <w:jc w:val="both"/>
        <w:rPr>
          <w:rFonts w:ascii="Times New Roman" w:hAnsi="Times New Roman" w:cs="Times New Roman"/>
          <w:w w:val="59"/>
        </w:rPr>
      </w:pPr>
    </w:p>
    <w:p w:rsidR="00E674A8" w:rsidRPr="008A40C2" w:rsidRDefault="00E674A8" w:rsidP="008A40C2">
      <w:pPr>
        <w:pStyle w:val="Styl"/>
        <w:spacing w:line="259" w:lineRule="exact"/>
        <w:ind w:left="14" w:right="9"/>
        <w:jc w:val="both"/>
        <w:rPr>
          <w:rFonts w:ascii="Times New Roman" w:hAnsi="Times New Roman" w:cs="Times New Roman"/>
          <w:w w:val="59"/>
        </w:rPr>
      </w:pPr>
    </w:p>
    <w:p w:rsidR="00E674A8" w:rsidRPr="008A40C2" w:rsidRDefault="00E674A8" w:rsidP="008A40C2">
      <w:pPr>
        <w:pStyle w:val="Styl"/>
        <w:spacing w:line="259" w:lineRule="exact"/>
        <w:ind w:left="14" w:right="9"/>
        <w:jc w:val="both"/>
        <w:rPr>
          <w:rFonts w:ascii="Times New Roman" w:hAnsi="Times New Roman" w:cs="Times New Roman"/>
          <w:w w:val="59"/>
        </w:rPr>
      </w:pPr>
    </w:p>
    <w:p w:rsidR="00E674A8" w:rsidRPr="008A40C2" w:rsidRDefault="00E674A8" w:rsidP="008A40C2">
      <w:pPr>
        <w:pStyle w:val="Styl"/>
        <w:spacing w:line="259" w:lineRule="exact"/>
        <w:ind w:left="14" w:right="9"/>
        <w:jc w:val="both"/>
        <w:rPr>
          <w:rFonts w:ascii="Times New Roman" w:hAnsi="Times New Roman" w:cs="Times New Roman"/>
          <w:w w:val="59"/>
        </w:rPr>
      </w:pPr>
    </w:p>
    <w:p w:rsidR="00E674A8" w:rsidRPr="008A40C2" w:rsidRDefault="00E674A8" w:rsidP="008A40C2">
      <w:pPr>
        <w:pStyle w:val="Styl"/>
        <w:spacing w:line="259" w:lineRule="exact"/>
        <w:ind w:right="9"/>
        <w:jc w:val="both"/>
        <w:rPr>
          <w:rFonts w:ascii="Times New Roman" w:hAnsi="Times New Roman" w:cs="Times New Roman"/>
          <w:w w:val="59"/>
        </w:rPr>
      </w:pPr>
    </w:p>
    <w:p w:rsidR="00E674A8" w:rsidRPr="008A40C2" w:rsidRDefault="00E674A8" w:rsidP="008A40C2">
      <w:pPr>
        <w:pStyle w:val="Styl"/>
        <w:spacing w:line="259" w:lineRule="exact"/>
        <w:ind w:left="14" w:right="9"/>
        <w:jc w:val="both"/>
        <w:rPr>
          <w:rFonts w:ascii="Times New Roman" w:hAnsi="Times New Roman" w:cs="Times New Roman"/>
          <w:w w:val="59"/>
        </w:rPr>
      </w:pPr>
    </w:p>
    <w:p w:rsidR="00E674A8" w:rsidRPr="008A40C2" w:rsidRDefault="00E674A8" w:rsidP="008A40C2">
      <w:pPr>
        <w:pStyle w:val="Styl"/>
        <w:spacing w:line="259" w:lineRule="exact"/>
        <w:ind w:left="14" w:right="9"/>
        <w:jc w:val="both"/>
        <w:rPr>
          <w:rFonts w:ascii="Times New Roman" w:hAnsi="Times New Roman" w:cs="Times New Roman"/>
          <w:w w:val="59"/>
        </w:rPr>
      </w:pPr>
    </w:p>
    <w:p w:rsidR="00E674A8" w:rsidRPr="008A40C2" w:rsidRDefault="00E674A8" w:rsidP="008A40C2">
      <w:pPr>
        <w:pStyle w:val="Styl"/>
        <w:spacing w:line="259" w:lineRule="exact"/>
        <w:ind w:left="14" w:right="9"/>
        <w:jc w:val="both"/>
        <w:rPr>
          <w:rFonts w:ascii="Times New Roman" w:hAnsi="Times New Roman" w:cs="Times New Roman"/>
          <w:w w:val="59"/>
        </w:rPr>
      </w:pPr>
    </w:p>
    <w:p w:rsidR="00E674A8" w:rsidRPr="008A40C2" w:rsidRDefault="00E674A8" w:rsidP="008A40C2">
      <w:pPr>
        <w:pStyle w:val="Styl"/>
        <w:spacing w:line="259" w:lineRule="exact"/>
        <w:ind w:left="14" w:right="9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>4</w:t>
      </w:r>
    </w:p>
    <w:p w:rsidR="00E674A8" w:rsidRPr="008A40C2" w:rsidRDefault="00E674A8" w:rsidP="008A40C2">
      <w:pPr>
        <w:pStyle w:val="Styl"/>
        <w:jc w:val="both"/>
        <w:rPr>
          <w:rFonts w:ascii="Times New Roman" w:hAnsi="Times New Roman" w:cs="Times New Roman"/>
        </w:rPr>
        <w:sectPr w:rsidR="00E674A8" w:rsidRPr="008A40C2">
          <w:pgSz w:w="11907" w:h="16840"/>
          <w:pgMar w:top="417" w:right="1477" w:bottom="360" w:left="1440" w:header="708" w:footer="708" w:gutter="0"/>
          <w:cols w:space="708"/>
          <w:noEndnote/>
        </w:sectPr>
      </w:pPr>
    </w:p>
    <w:p w:rsidR="00E674A8" w:rsidRPr="008A40C2" w:rsidRDefault="00E674A8" w:rsidP="008A40C2">
      <w:pPr>
        <w:pStyle w:val="Styl"/>
        <w:spacing w:line="230" w:lineRule="exact"/>
        <w:ind w:left="14" w:right="1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line="230" w:lineRule="exact"/>
        <w:ind w:left="14" w:right="1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line="230" w:lineRule="exact"/>
        <w:ind w:left="14" w:right="1"/>
        <w:jc w:val="both"/>
        <w:rPr>
          <w:rFonts w:ascii="Times New Roman" w:hAnsi="Times New Roman" w:cs="Times New Roman"/>
          <w:b/>
          <w:bCs/>
          <w:u w:val="single"/>
        </w:rPr>
      </w:pPr>
      <w:r w:rsidRPr="008A40C2">
        <w:rPr>
          <w:rFonts w:ascii="Times New Roman" w:hAnsi="Times New Roman" w:cs="Times New Roman"/>
          <w:b/>
          <w:bCs/>
          <w:u w:val="single"/>
        </w:rPr>
        <w:t xml:space="preserve">6. Kontrola jakości </w:t>
      </w:r>
    </w:p>
    <w:p w:rsidR="00E674A8" w:rsidRPr="008A40C2" w:rsidRDefault="00E674A8" w:rsidP="008A40C2">
      <w:pPr>
        <w:pStyle w:val="Styl"/>
        <w:spacing w:line="230" w:lineRule="exact"/>
        <w:ind w:left="14" w:right="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6.1 </w:t>
      </w:r>
      <w:r w:rsidRPr="008A40C2">
        <w:rPr>
          <w:rFonts w:ascii="Times New Roman" w:hAnsi="Times New Roman" w:cs="Times New Roman"/>
          <w:b/>
          <w:bCs/>
          <w:i/>
          <w:iCs/>
        </w:rPr>
        <w:t>Powierzchnia do malowania.</w:t>
      </w:r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E674A8" w:rsidP="008A40C2">
      <w:pPr>
        <w:pStyle w:val="Styl"/>
        <w:spacing w:line="254" w:lineRule="exact"/>
        <w:ind w:left="14" w:right="1119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Kontrola stanu technicznego powierzchni przygotowanej do malowania powinna obejmować: </w:t>
      </w:r>
    </w:p>
    <w:p w:rsidR="00E674A8" w:rsidRPr="008A40C2" w:rsidRDefault="00E674A8" w:rsidP="008A40C2">
      <w:pPr>
        <w:pStyle w:val="Styl"/>
        <w:spacing w:line="230" w:lineRule="exact"/>
        <w:ind w:left="14" w:right="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sprawdzenie wyglądu powierzchni </w:t>
      </w:r>
    </w:p>
    <w:p w:rsidR="00E674A8" w:rsidRPr="008A40C2" w:rsidRDefault="00E674A8" w:rsidP="008A40C2">
      <w:pPr>
        <w:pStyle w:val="Styl"/>
        <w:spacing w:line="230" w:lineRule="exact"/>
        <w:ind w:left="14" w:right="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sprawdzenie wsiąkliwości </w:t>
      </w:r>
    </w:p>
    <w:p w:rsidR="00E674A8" w:rsidRPr="008A40C2" w:rsidRDefault="00E674A8" w:rsidP="008A40C2">
      <w:pPr>
        <w:pStyle w:val="Styl"/>
        <w:spacing w:line="230" w:lineRule="exact"/>
        <w:ind w:left="14" w:right="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sprawdzenie wyschnięcia podłoża </w:t>
      </w:r>
    </w:p>
    <w:p w:rsidR="00E674A8" w:rsidRPr="008A40C2" w:rsidRDefault="00E674A8" w:rsidP="008A40C2">
      <w:pPr>
        <w:pStyle w:val="Styl"/>
        <w:spacing w:line="230" w:lineRule="exact"/>
        <w:ind w:left="14" w:right="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sprawdzenie czystości </w:t>
      </w:r>
    </w:p>
    <w:p w:rsidR="00E674A8" w:rsidRPr="008A40C2" w:rsidRDefault="00E674A8" w:rsidP="008A40C2">
      <w:pPr>
        <w:pStyle w:val="Styl"/>
        <w:spacing w:line="259" w:lineRule="exact"/>
        <w:ind w:right="60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>Sprawdzenie wyglądu powierzchni pod malowanie należy wykonać przez oględziny zewnętrzne. Sprawdzenie wsiąkliwości należy wykonać przez spryskanie powierzchni przewidzianej pod malowanie kilku kroplami wody. Ciemniejsza plama zwilżonej powierzchni po</w:t>
      </w:r>
      <w:r w:rsidR="008A40C2" w:rsidRPr="008A40C2">
        <w:rPr>
          <w:rFonts w:ascii="Times New Roman" w:hAnsi="Times New Roman" w:cs="Times New Roman"/>
        </w:rPr>
        <w:t>winna nastąpić nie wcześniej niż</w:t>
      </w:r>
      <w:r w:rsidRPr="008A40C2">
        <w:rPr>
          <w:rFonts w:ascii="Times New Roman" w:hAnsi="Times New Roman" w:cs="Times New Roman"/>
        </w:rPr>
        <w:t xml:space="preserve"> po 3s. </w:t>
      </w:r>
    </w:p>
    <w:p w:rsidR="00E674A8" w:rsidRPr="008A40C2" w:rsidRDefault="00E674A8" w:rsidP="008A40C2">
      <w:pPr>
        <w:pStyle w:val="Styl"/>
        <w:spacing w:line="230" w:lineRule="exact"/>
        <w:ind w:left="14" w:right="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6.2 </w:t>
      </w:r>
      <w:r w:rsidRPr="008A40C2">
        <w:rPr>
          <w:rFonts w:ascii="Times New Roman" w:hAnsi="Times New Roman" w:cs="Times New Roman"/>
          <w:b/>
          <w:bCs/>
          <w:i/>
          <w:iCs/>
        </w:rPr>
        <w:t>Roboty malarskie</w:t>
      </w:r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E674A8" w:rsidP="008A40C2">
      <w:pPr>
        <w:pStyle w:val="Styl"/>
        <w:spacing w:before="4" w:line="249" w:lineRule="exact"/>
        <w:ind w:left="9" w:right="836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6.2.1 Badania powłok przy ich odbiorach należy przeprowadzić po zakończeniu ich wykonania: </w:t>
      </w:r>
    </w:p>
    <w:p w:rsidR="00E674A8" w:rsidRPr="008A40C2" w:rsidRDefault="00E674A8" w:rsidP="008A40C2">
      <w:pPr>
        <w:pStyle w:val="Styl"/>
        <w:spacing w:line="230" w:lineRule="exact"/>
        <w:ind w:left="14" w:right="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Dla farb emulsyjnych nie wcześniej niż po 7dniach </w:t>
      </w:r>
    </w:p>
    <w:p w:rsidR="00E674A8" w:rsidRPr="008A40C2" w:rsidRDefault="00E674A8" w:rsidP="008A40C2">
      <w:pPr>
        <w:pStyle w:val="Styl"/>
        <w:spacing w:line="230" w:lineRule="exact"/>
        <w:ind w:left="14" w:right="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Dla pozostałych nie wcześniej </w:t>
      </w:r>
      <w:r w:rsidR="008A40C2" w:rsidRPr="008A40C2">
        <w:rPr>
          <w:rFonts w:ascii="Times New Roman" w:hAnsi="Times New Roman" w:cs="Times New Roman"/>
        </w:rPr>
        <w:t>niż</w:t>
      </w:r>
      <w:r w:rsidRPr="008A40C2">
        <w:rPr>
          <w:rFonts w:ascii="Times New Roman" w:hAnsi="Times New Roman" w:cs="Times New Roman"/>
        </w:rPr>
        <w:t xml:space="preserve"> po 14 dniach. </w:t>
      </w:r>
    </w:p>
    <w:p w:rsidR="00E674A8" w:rsidRPr="008A40C2" w:rsidRDefault="00E674A8" w:rsidP="008A40C2">
      <w:pPr>
        <w:pStyle w:val="Styl"/>
        <w:spacing w:line="254" w:lineRule="exact"/>
        <w:ind w:left="19" w:right="82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6.2.2 Badania przeprowadza się przy temp. powietrza nie niższej od +5°C przy wilgotności powietrza mniejszej od 65%. </w:t>
      </w:r>
    </w:p>
    <w:p w:rsidR="00E674A8" w:rsidRPr="008A40C2" w:rsidRDefault="00E674A8" w:rsidP="008A40C2">
      <w:pPr>
        <w:pStyle w:val="Styl"/>
        <w:spacing w:line="230" w:lineRule="exact"/>
        <w:ind w:left="14" w:right="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6.2.3 Badania powinny obejmować: </w:t>
      </w:r>
    </w:p>
    <w:p w:rsidR="00E674A8" w:rsidRPr="008A40C2" w:rsidRDefault="00E674A8" w:rsidP="008A40C2">
      <w:pPr>
        <w:pStyle w:val="Styl"/>
        <w:spacing w:line="230" w:lineRule="exact"/>
        <w:ind w:left="14" w:right="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sprawdzenie wyglądu zewnętrznego </w:t>
      </w:r>
    </w:p>
    <w:p w:rsidR="00E674A8" w:rsidRPr="008A40C2" w:rsidRDefault="00E674A8" w:rsidP="008A40C2">
      <w:pPr>
        <w:pStyle w:val="Styl"/>
        <w:spacing w:line="230" w:lineRule="exact"/>
        <w:ind w:left="14" w:right="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sprawdzenie zgodności barwy ze wzorem </w:t>
      </w:r>
    </w:p>
    <w:p w:rsidR="00E674A8" w:rsidRPr="008A40C2" w:rsidRDefault="00E674A8" w:rsidP="008A40C2">
      <w:pPr>
        <w:pStyle w:val="Styl"/>
        <w:spacing w:line="230" w:lineRule="exact"/>
        <w:ind w:left="14" w:right="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- dla farb olejnych i syntetycznych: sprawdzenie powłoki na zarysowanie </w:t>
      </w:r>
      <w:r w:rsidR="008A40C2" w:rsidRPr="008A40C2">
        <w:rPr>
          <w:rFonts w:ascii="Times New Roman" w:hAnsi="Times New Roman" w:cs="Times New Roman"/>
          <w:w w:val="146"/>
        </w:rPr>
        <w:t>i</w:t>
      </w:r>
      <w:r w:rsidRPr="008A40C2">
        <w:rPr>
          <w:rFonts w:ascii="Times New Roman" w:hAnsi="Times New Roman" w:cs="Times New Roman"/>
          <w:w w:val="146"/>
        </w:rPr>
        <w:t xml:space="preserve"> </w:t>
      </w:r>
      <w:r w:rsidR="008A40C2" w:rsidRPr="008A40C2">
        <w:rPr>
          <w:rFonts w:ascii="Times New Roman" w:hAnsi="Times New Roman" w:cs="Times New Roman"/>
        </w:rPr>
        <w:t>uderz</w:t>
      </w:r>
      <w:r w:rsidRPr="008A40C2">
        <w:rPr>
          <w:rFonts w:ascii="Times New Roman" w:hAnsi="Times New Roman" w:cs="Times New Roman"/>
        </w:rPr>
        <w:t xml:space="preserve">enia,. </w:t>
      </w:r>
    </w:p>
    <w:p w:rsidR="00E674A8" w:rsidRPr="008A40C2" w:rsidRDefault="00E674A8" w:rsidP="008A40C2">
      <w:pPr>
        <w:pStyle w:val="Styl"/>
        <w:spacing w:before="4" w:line="249" w:lineRule="exact"/>
        <w:ind w:left="9" w:right="836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sprawdzenie elastyczności </w:t>
      </w:r>
      <w:r w:rsidRPr="008A40C2">
        <w:rPr>
          <w:rFonts w:ascii="Times New Roman" w:hAnsi="Times New Roman" w:cs="Times New Roman"/>
          <w:w w:val="146"/>
        </w:rPr>
        <w:t xml:space="preserve">i </w:t>
      </w:r>
      <w:r w:rsidRPr="008A40C2">
        <w:rPr>
          <w:rFonts w:ascii="Times New Roman" w:hAnsi="Times New Roman" w:cs="Times New Roman"/>
        </w:rPr>
        <w:t xml:space="preserve">twardości oraz przyczepności zgodnie z odpowiednimi normami państwowymi </w:t>
      </w:r>
    </w:p>
    <w:p w:rsidR="00E674A8" w:rsidRPr="008A40C2" w:rsidRDefault="00E674A8" w:rsidP="008A40C2">
      <w:pPr>
        <w:pStyle w:val="Styl"/>
        <w:spacing w:before="9" w:line="249" w:lineRule="exact"/>
        <w:ind w:left="14" w:right="27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>Jeśli badania dadzą wynik pozytywny, to roboty malarskie należy uznać za wy</w:t>
      </w:r>
      <w:r w:rsidR="008A40C2" w:rsidRPr="008A40C2">
        <w:rPr>
          <w:rFonts w:ascii="Times New Roman" w:hAnsi="Times New Roman" w:cs="Times New Roman"/>
        </w:rPr>
        <w:t>konane</w:t>
      </w:r>
      <w:r w:rsidRPr="008A40C2">
        <w:rPr>
          <w:rFonts w:ascii="Times New Roman" w:hAnsi="Times New Roman" w:cs="Times New Roman"/>
        </w:rPr>
        <w:t xml:space="preserve"> prawidłowo. </w:t>
      </w:r>
    </w:p>
    <w:p w:rsidR="00E674A8" w:rsidRPr="008A40C2" w:rsidRDefault="00E674A8" w:rsidP="008A40C2">
      <w:pPr>
        <w:pStyle w:val="Styl"/>
        <w:spacing w:line="254" w:lineRule="exact"/>
        <w:ind w:left="14" w:right="1119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Gdy którekolwiek z badań dało wynik ujemny, należy usunąć wykonane powłoki częściowo lub całkowicie i wykonać powtórnie. </w:t>
      </w:r>
    </w:p>
    <w:p w:rsidR="00E674A8" w:rsidRPr="008A40C2" w:rsidRDefault="00E674A8" w:rsidP="008A40C2">
      <w:pPr>
        <w:pStyle w:val="Styl"/>
        <w:spacing w:line="230" w:lineRule="exact"/>
        <w:ind w:left="14" w:right="1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line="230" w:lineRule="exact"/>
        <w:ind w:left="14" w:right="1"/>
        <w:jc w:val="both"/>
        <w:rPr>
          <w:rFonts w:ascii="Times New Roman" w:hAnsi="Times New Roman" w:cs="Times New Roman"/>
          <w:b/>
          <w:bCs/>
          <w:u w:val="single"/>
        </w:rPr>
      </w:pPr>
      <w:r w:rsidRPr="008A40C2">
        <w:rPr>
          <w:rFonts w:ascii="Times New Roman" w:hAnsi="Times New Roman" w:cs="Times New Roman"/>
          <w:b/>
          <w:bCs/>
          <w:u w:val="single"/>
        </w:rPr>
        <w:t xml:space="preserve">7. Obmiar robót </w:t>
      </w:r>
    </w:p>
    <w:p w:rsidR="00E674A8" w:rsidRPr="008A40C2" w:rsidRDefault="00E674A8" w:rsidP="008A40C2">
      <w:pPr>
        <w:pStyle w:val="Styl"/>
        <w:spacing w:line="230" w:lineRule="exact"/>
        <w:ind w:left="14" w:right="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>Jednostką obmiarową robót jest m</w:t>
      </w:r>
      <w:r w:rsidRPr="008A40C2">
        <w:rPr>
          <w:rFonts w:ascii="Times New Roman" w:hAnsi="Times New Roman" w:cs="Times New Roman"/>
          <w:vertAlign w:val="superscript"/>
        </w:rPr>
        <w:t>2</w:t>
      </w:r>
      <w:r w:rsidRPr="008A40C2">
        <w:rPr>
          <w:rFonts w:ascii="Times New Roman" w:hAnsi="Times New Roman" w:cs="Times New Roman"/>
        </w:rPr>
        <w:t xml:space="preserve"> powierzchni zamalowanej wraz z przygotowaniem do malowania podłoża, przygotowaniem farb, ustawieniem i rozebraniem rusztowań lub drabin malarskich oraz uporządkowaniem miejsca pracy. </w:t>
      </w:r>
    </w:p>
    <w:p w:rsidR="00E674A8" w:rsidRPr="008A40C2" w:rsidRDefault="00E674A8" w:rsidP="008A40C2">
      <w:pPr>
        <w:pStyle w:val="Styl"/>
        <w:spacing w:before="4" w:line="249" w:lineRule="exact"/>
        <w:ind w:left="28" w:right="36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Ilość robót określa się na podstawie projektu z uwzględnieniem zmian zaaprobowanych przez Inspektora </w:t>
      </w:r>
      <w:r w:rsidRPr="008A40C2">
        <w:rPr>
          <w:rFonts w:ascii="Times New Roman" w:hAnsi="Times New Roman" w:cs="Times New Roman"/>
          <w:w w:val="146"/>
        </w:rPr>
        <w:t xml:space="preserve">i </w:t>
      </w:r>
      <w:r w:rsidRPr="008A40C2">
        <w:rPr>
          <w:rFonts w:ascii="Times New Roman" w:hAnsi="Times New Roman" w:cs="Times New Roman"/>
        </w:rPr>
        <w:t xml:space="preserve">sprawdzonych w naturze. </w:t>
      </w:r>
    </w:p>
    <w:p w:rsidR="00E674A8" w:rsidRPr="008A40C2" w:rsidRDefault="00E674A8" w:rsidP="008A40C2">
      <w:pPr>
        <w:pStyle w:val="Styl"/>
        <w:spacing w:before="4" w:line="249" w:lineRule="exact"/>
        <w:ind w:left="28" w:right="361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before="4" w:line="249" w:lineRule="exact"/>
        <w:ind w:left="28" w:right="361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before="4" w:line="249" w:lineRule="exact"/>
        <w:ind w:left="28" w:right="36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  <w:b/>
          <w:bCs/>
          <w:u w:val="single"/>
        </w:rPr>
        <w:t>8. Odbiór robót</w:t>
      </w:r>
    </w:p>
    <w:p w:rsidR="00E674A8" w:rsidRPr="008A40C2" w:rsidRDefault="00E674A8" w:rsidP="008A40C2">
      <w:pPr>
        <w:pStyle w:val="Styl"/>
        <w:spacing w:before="4" w:line="249" w:lineRule="exact"/>
        <w:ind w:left="9" w:right="1310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Roboty podlegające warunkom odbioru wg zasad w ST "Wymagania ogólne". </w:t>
      </w:r>
    </w:p>
    <w:p w:rsidR="00E674A8" w:rsidRPr="008A40C2" w:rsidRDefault="00E674A8" w:rsidP="008A40C2">
      <w:pPr>
        <w:pStyle w:val="Styl"/>
        <w:spacing w:before="4" w:line="249" w:lineRule="exact"/>
        <w:ind w:left="9" w:right="1310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8.1 </w:t>
      </w:r>
      <w:r w:rsidRPr="008A40C2">
        <w:rPr>
          <w:rFonts w:ascii="Times New Roman" w:hAnsi="Times New Roman" w:cs="Times New Roman"/>
          <w:b/>
          <w:bCs/>
          <w:i/>
          <w:iCs/>
        </w:rPr>
        <w:t>Odbiór podłoża</w:t>
      </w:r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E674A8" w:rsidP="008A40C2">
      <w:pPr>
        <w:pStyle w:val="Styl"/>
        <w:spacing w:line="230" w:lineRule="exact"/>
        <w:ind w:left="19" w:right="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8.1.1 Zastosowane do przygotowania podłoża materiały powinny odpowiadać wymaganiom zawartym w normach państwowych lub świadectwach dopuszczenia do stosowania w budownictwie. Podłoże, posiadające drobne uszkodzenia powinno być naprawione </w:t>
      </w:r>
    </w:p>
    <w:p w:rsidR="00E674A8" w:rsidRPr="008A40C2" w:rsidRDefault="00E674A8" w:rsidP="008A40C2">
      <w:pPr>
        <w:pStyle w:val="Styl"/>
        <w:spacing w:line="249" w:lineRule="exact"/>
        <w:ind w:left="9" w:right="408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przez wypełnienie ubytków zaprawą do robót tynkowych lub odpowiednią szpachlówką. Podłoże powinno być przygotowane zgodnie z wymaganiami w pkt. 5.2.1 jeżeli odbiór podłoża odbywa się po dłuższym czasie od jego wykonania, należy podłoże przed gruntowaniem oczyścić. </w:t>
      </w:r>
    </w:p>
    <w:p w:rsidR="00E674A8" w:rsidRPr="008A40C2" w:rsidRDefault="00E674A8" w:rsidP="008A40C2">
      <w:pPr>
        <w:pStyle w:val="Styl"/>
        <w:spacing w:line="230" w:lineRule="exact"/>
        <w:ind w:left="19" w:right="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8.2 </w:t>
      </w:r>
      <w:r w:rsidRPr="008A40C2">
        <w:rPr>
          <w:rFonts w:ascii="Times New Roman" w:hAnsi="Times New Roman" w:cs="Times New Roman"/>
          <w:b/>
          <w:bCs/>
          <w:i/>
          <w:iCs/>
        </w:rPr>
        <w:t>Odbiór robót malarskich</w:t>
      </w:r>
      <w:r w:rsidRPr="008A40C2">
        <w:rPr>
          <w:rFonts w:ascii="Times New Roman" w:hAnsi="Times New Roman" w:cs="Times New Roman"/>
        </w:rPr>
        <w:t xml:space="preserve"> </w:t>
      </w:r>
    </w:p>
    <w:p w:rsidR="00E674A8" w:rsidRPr="008A40C2" w:rsidRDefault="00E674A8" w:rsidP="008A40C2">
      <w:pPr>
        <w:pStyle w:val="Styl"/>
        <w:spacing w:before="4" w:line="249" w:lineRule="exact"/>
        <w:ind w:left="9" w:right="206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8.2.1 Sprawdzenie wyglądu zewnętrznego powłok malarskich polegające na stwierdzeniu równomiernego rozłożenia farby, jednolitego natężenia barwy i zgodności ze wzorcem producenta, brak prześwitu </w:t>
      </w:r>
      <w:r w:rsidRPr="008A40C2">
        <w:rPr>
          <w:rFonts w:ascii="Times New Roman" w:hAnsi="Times New Roman" w:cs="Times New Roman"/>
          <w:w w:val="146"/>
        </w:rPr>
        <w:t xml:space="preserve">i </w:t>
      </w:r>
      <w:r w:rsidRPr="008A40C2">
        <w:rPr>
          <w:rFonts w:ascii="Times New Roman" w:hAnsi="Times New Roman" w:cs="Times New Roman"/>
        </w:rPr>
        <w:t xml:space="preserve">dostrzegalnych skupisk lub grudek nie roztartego pigmentu lub wypełniacza, brak plam, smug, zacieków, pęcherzy, odstających płatów powłok, widocznych okiem śladów pędzla itp., w stopniu kwalifikującym powierzchnię malowaną do powłok o dobrej jakości wykonania. </w:t>
      </w:r>
    </w:p>
    <w:p w:rsidR="00E674A8" w:rsidRPr="008A40C2" w:rsidRDefault="00E674A8" w:rsidP="008A40C2">
      <w:pPr>
        <w:pStyle w:val="Styl"/>
        <w:spacing w:before="4" w:line="249" w:lineRule="exact"/>
        <w:ind w:right="361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before="4" w:line="249" w:lineRule="exact"/>
        <w:ind w:left="28" w:right="36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>5</w:t>
      </w:r>
    </w:p>
    <w:p w:rsidR="00E674A8" w:rsidRPr="008A40C2" w:rsidRDefault="00E674A8" w:rsidP="008A40C2">
      <w:pPr>
        <w:pStyle w:val="Styl"/>
        <w:jc w:val="both"/>
        <w:rPr>
          <w:rFonts w:ascii="Times New Roman" w:hAnsi="Times New Roman" w:cs="Times New Roman"/>
        </w:rPr>
        <w:sectPr w:rsidR="00E674A8" w:rsidRPr="008A40C2">
          <w:pgSz w:w="11907" w:h="16840"/>
          <w:pgMar w:top="388" w:right="1549" w:bottom="360" w:left="1425" w:header="708" w:footer="708" w:gutter="0"/>
          <w:cols w:space="708"/>
          <w:noEndnote/>
        </w:sectPr>
      </w:pPr>
    </w:p>
    <w:p w:rsidR="00E674A8" w:rsidRPr="008A40C2" w:rsidRDefault="00E674A8" w:rsidP="008A40C2">
      <w:pPr>
        <w:pStyle w:val="Styl"/>
        <w:spacing w:before="9" w:line="249" w:lineRule="exact"/>
        <w:ind w:left="19" w:right="268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before="9" w:line="249" w:lineRule="exact"/>
        <w:ind w:left="19" w:right="268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before="9" w:line="249" w:lineRule="exact"/>
        <w:ind w:left="19" w:right="268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8.2.2 Sprawdzenie odporności powłoki na wycieranie polegające na lekkim, kilku krotnym potarciu jej powierzchni miękką, wełnianą lub bawełnianą szmatką kontrastowego koloru. </w:t>
      </w:r>
    </w:p>
    <w:p w:rsidR="00E674A8" w:rsidRPr="008A40C2" w:rsidRDefault="00E674A8" w:rsidP="008A40C2">
      <w:pPr>
        <w:pStyle w:val="Styl"/>
        <w:spacing w:line="230" w:lineRule="exact"/>
        <w:ind w:left="19" w:right="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8.2.3 Sprawdzenie odporności powłoki na zarysowanie. </w:t>
      </w:r>
    </w:p>
    <w:p w:rsidR="00E674A8" w:rsidRPr="008A40C2" w:rsidRDefault="00E674A8" w:rsidP="008A40C2">
      <w:pPr>
        <w:pStyle w:val="Styl"/>
        <w:spacing w:line="249" w:lineRule="exact"/>
        <w:ind w:left="9" w:right="408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8.2.4 Sprawdzenie przyczepności powłoki do podłoża polegające na próbie poderwania ostrym narzędziem powłoki od podłoża. </w:t>
      </w:r>
    </w:p>
    <w:p w:rsidR="00E674A8" w:rsidRPr="008A40C2" w:rsidRDefault="00E674A8" w:rsidP="008A40C2">
      <w:pPr>
        <w:pStyle w:val="Styl"/>
        <w:spacing w:line="230" w:lineRule="exact"/>
        <w:ind w:left="19" w:right="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8.2.5 Sprawdzenie odporności powłoki na zmywanie wodą polegające na zwilżaniu badanej powierzchni powłoki przez kilkukrotne potarcie mokrą, miękką szczotką lub szmatką. Wyniki odbiorów materiałów i robót powinny być każdorazowo wpisywane do dziennika budowy. </w:t>
      </w:r>
    </w:p>
    <w:p w:rsidR="00E674A8" w:rsidRPr="008A40C2" w:rsidRDefault="00E674A8" w:rsidP="008A40C2">
      <w:pPr>
        <w:pStyle w:val="Styl"/>
        <w:spacing w:before="4" w:line="249" w:lineRule="exact"/>
        <w:ind w:left="14" w:right="6849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before="4" w:line="249" w:lineRule="exact"/>
        <w:ind w:left="14" w:right="6849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tabs>
          <w:tab w:val="left" w:pos="2835"/>
        </w:tabs>
        <w:spacing w:before="4" w:line="249" w:lineRule="exact"/>
        <w:ind w:left="14" w:right="5970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  <w:b/>
          <w:bCs/>
          <w:u w:val="single"/>
        </w:rPr>
        <w:t xml:space="preserve">9 Podstawa płatności </w:t>
      </w:r>
      <w:r w:rsidRPr="008A40C2">
        <w:rPr>
          <w:rFonts w:ascii="Times New Roman" w:hAnsi="Times New Roman" w:cs="Times New Roman"/>
        </w:rPr>
        <w:t xml:space="preserve">Płatność: </w:t>
      </w:r>
    </w:p>
    <w:p w:rsidR="00E674A8" w:rsidRPr="008A40C2" w:rsidRDefault="00E674A8" w:rsidP="008A40C2">
      <w:pPr>
        <w:pStyle w:val="Styl"/>
        <w:spacing w:line="230" w:lineRule="exact"/>
        <w:ind w:left="19" w:right="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Płaci się za ustaloną ilość m2 powierzchni zamalowanej wg ceny jednostkowej wraz z przygotowaniem do malowania podłoża, przygotowaniem farby, ustawieniem i rozebraniem rusztowań lub drabin malarskich oraz uporządkowaniem stanowiska pracy. </w:t>
      </w:r>
    </w:p>
    <w:p w:rsidR="00E674A8" w:rsidRPr="008A40C2" w:rsidRDefault="00E674A8" w:rsidP="008A40C2">
      <w:pPr>
        <w:pStyle w:val="Styl"/>
        <w:spacing w:before="4" w:line="249" w:lineRule="exact"/>
        <w:ind w:left="19" w:right="508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Ilość robót określa się na postawie projektu z uwzględnieniem zmian zaaprobowanych przez Inspektora i sprawdzone w naturze. </w:t>
      </w:r>
    </w:p>
    <w:p w:rsidR="00E674A8" w:rsidRPr="008A40C2" w:rsidRDefault="00E674A8" w:rsidP="008A40C2">
      <w:pPr>
        <w:pStyle w:val="Styl"/>
        <w:spacing w:line="230" w:lineRule="exact"/>
        <w:ind w:left="19" w:right="4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line="230" w:lineRule="exact"/>
        <w:ind w:left="19" w:right="4"/>
        <w:jc w:val="both"/>
        <w:rPr>
          <w:rFonts w:ascii="Times New Roman" w:hAnsi="Times New Roman" w:cs="Times New Roman"/>
          <w:b/>
          <w:bCs/>
          <w:u w:val="single"/>
        </w:rPr>
      </w:pPr>
      <w:r w:rsidRPr="008A40C2">
        <w:rPr>
          <w:rFonts w:ascii="Times New Roman" w:hAnsi="Times New Roman" w:cs="Times New Roman"/>
          <w:b/>
          <w:bCs/>
          <w:u w:val="single"/>
        </w:rPr>
        <w:t xml:space="preserve">10. Przepisy związane </w:t>
      </w:r>
    </w:p>
    <w:p w:rsidR="00E674A8" w:rsidRPr="008A40C2" w:rsidRDefault="00E674A8" w:rsidP="008A40C2">
      <w:pPr>
        <w:pStyle w:val="Styl"/>
        <w:spacing w:before="9" w:line="249" w:lineRule="exact"/>
        <w:ind w:left="4" w:right="177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[1] PN-75/C-04630 - woda do celów budowlanych. Wymagania i badania. </w:t>
      </w:r>
    </w:p>
    <w:p w:rsidR="00E674A8" w:rsidRPr="008A40C2" w:rsidRDefault="00E674A8" w:rsidP="008A40C2">
      <w:pPr>
        <w:pStyle w:val="Styl"/>
        <w:spacing w:before="9" w:line="249" w:lineRule="exact"/>
        <w:ind w:left="4" w:right="1771"/>
        <w:jc w:val="both"/>
        <w:rPr>
          <w:rFonts w:ascii="Times New Roman" w:hAnsi="Times New Roman" w:cs="Times New Roman"/>
          <w:w w:val="122"/>
        </w:rPr>
      </w:pPr>
      <w:r w:rsidRPr="008A40C2">
        <w:rPr>
          <w:rFonts w:ascii="Times New Roman" w:hAnsi="Times New Roman" w:cs="Times New Roman"/>
        </w:rPr>
        <w:t xml:space="preserve">[2] PN-69/B-10280 - roboty malarskie budowlane farbami wodnymi </w:t>
      </w:r>
      <w:r w:rsidRPr="008A40C2">
        <w:rPr>
          <w:rFonts w:ascii="Times New Roman" w:hAnsi="Times New Roman" w:cs="Times New Roman"/>
          <w:w w:val="122"/>
        </w:rPr>
        <w:t xml:space="preserve">i </w:t>
      </w:r>
    </w:p>
    <w:p w:rsidR="00E674A8" w:rsidRPr="008A40C2" w:rsidRDefault="00E674A8" w:rsidP="008A40C2">
      <w:pPr>
        <w:pStyle w:val="Styl"/>
        <w:spacing w:before="9" w:line="249" w:lineRule="exact"/>
        <w:ind w:left="4" w:right="1771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  <w:w w:val="122"/>
        </w:rPr>
        <w:t xml:space="preserve">     </w:t>
      </w:r>
      <w:r w:rsidRPr="008A40C2">
        <w:rPr>
          <w:rFonts w:ascii="Times New Roman" w:hAnsi="Times New Roman" w:cs="Times New Roman"/>
        </w:rPr>
        <w:t xml:space="preserve">wodorozcieńczalnymi farbami emulsyjnymi </w:t>
      </w:r>
    </w:p>
    <w:p w:rsidR="00E674A8" w:rsidRPr="008A40C2" w:rsidRDefault="00E674A8" w:rsidP="008A40C2">
      <w:pPr>
        <w:pStyle w:val="Styl"/>
        <w:spacing w:before="14" w:line="244" w:lineRule="exact"/>
        <w:ind w:left="14" w:right="158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>[3] PN-70/B-10100 - roboty tynkowe. Tynki zwykłe. Wymagania i badania przy odbiorze</w:t>
      </w:r>
    </w:p>
    <w:p w:rsidR="00E674A8" w:rsidRPr="008A40C2" w:rsidRDefault="00E674A8" w:rsidP="008A40C2">
      <w:pPr>
        <w:pStyle w:val="Styl"/>
        <w:spacing w:before="9" w:line="249" w:lineRule="exact"/>
        <w:ind w:left="19" w:right="2467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[4] PN-62/C-81502 - szpachlówki i kity szpachlowe. Metody badań </w:t>
      </w:r>
    </w:p>
    <w:p w:rsidR="00E674A8" w:rsidRPr="008A40C2" w:rsidRDefault="00E674A8" w:rsidP="008A40C2">
      <w:pPr>
        <w:pStyle w:val="Styl"/>
        <w:spacing w:before="9" w:line="249" w:lineRule="exact"/>
        <w:ind w:left="19" w:right="2467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[5] PN-86/B-30020 - wapno budowlane. Wymagania. </w:t>
      </w:r>
    </w:p>
    <w:p w:rsidR="00E674A8" w:rsidRPr="008A40C2" w:rsidRDefault="00E674A8" w:rsidP="008A40C2">
      <w:pPr>
        <w:pStyle w:val="Styl"/>
        <w:spacing w:before="14" w:line="244" w:lineRule="exact"/>
        <w:ind w:left="14" w:right="1108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[6] BN-84/6112-15 - szpachlówka chlorokauczukowa ogólnego stosowania biała. </w:t>
      </w:r>
    </w:p>
    <w:p w:rsidR="00E674A8" w:rsidRPr="008A40C2" w:rsidRDefault="00E674A8" w:rsidP="008A40C2">
      <w:pPr>
        <w:pStyle w:val="Styl"/>
        <w:spacing w:before="14" w:line="244" w:lineRule="exact"/>
        <w:ind w:left="14" w:right="1108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[7] BN-76/6113-32 - farby do gruntowania przeciwrdzewne cynkowe. </w:t>
      </w:r>
    </w:p>
    <w:p w:rsidR="00E674A8" w:rsidRPr="008A40C2" w:rsidRDefault="00E674A8" w:rsidP="008A40C2">
      <w:pPr>
        <w:pStyle w:val="Styl"/>
        <w:spacing w:before="19" w:line="240" w:lineRule="exact"/>
        <w:ind w:left="9" w:right="628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[8] PN-C-81900: 1997 - farby wodorozcieńczalne do gruntowania nanoszone metodą </w:t>
      </w:r>
    </w:p>
    <w:p w:rsidR="00E674A8" w:rsidRPr="008A40C2" w:rsidRDefault="00E674A8" w:rsidP="008A40C2">
      <w:pPr>
        <w:pStyle w:val="Styl"/>
        <w:spacing w:before="19" w:line="240" w:lineRule="exact"/>
        <w:ind w:left="9" w:right="628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     zanurzenia </w:t>
      </w:r>
    </w:p>
    <w:p w:rsidR="00E674A8" w:rsidRPr="008A40C2" w:rsidRDefault="00E674A8" w:rsidP="008A40C2">
      <w:pPr>
        <w:pStyle w:val="Styl"/>
        <w:spacing w:line="230" w:lineRule="exact"/>
        <w:ind w:left="19" w:right="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[9] PN-C-81901 :2002 - farby olejne i </w:t>
      </w:r>
      <w:proofErr w:type="spellStart"/>
      <w:r w:rsidRPr="008A40C2">
        <w:rPr>
          <w:rFonts w:ascii="Times New Roman" w:hAnsi="Times New Roman" w:cs="Times New Roman"/>
        </w:rPr>
        <w:t>alkidowe</w:t>
      </w:r>
      <w:proofErr w:type="spellEnd"/>
      <w:r w:rsidRPr="008A40C2">
        <w:rPr>
          <w:rFonts w:ascii="Times New Roman" w:hAnsi="Times New Roman" w:cs="Times New Roman"/>
        </w:rPr>
        <w:t xml:space="preserve">. </w:t>
      </w:r>
    </w:p>
    <w:p w:rsidR="00E674A8" w:rsidRPr="008A40C2" w:rsidRDefault="00E674A8" w:rsidP="008A40C2">
      <w:pPr>
        <w:pStyle w:val="Styl"/>
        <w:spacing w:before="14" w:line="244" w:lineRule="exact"/>
        <w:ind w:left="14" w:right="-125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[10] PN-C-81911: 1997 - farby epoksydowe do gruntowania odporne na czynniki chemiczne </w:t>
      </w:r>
    </w:p>
    <w:p w:rsidR="00E674A8" w:rsidRPr="008A40C2" w:rsidRDefault="00E674A8" w:rsidP="008A40C2">
      <w:pPr>
        <w:pStyle w:val="Styl"/>
        <w:spacing w:before="9" w:line="254" w:lineRule="exact"/>
        <w:ind w:left="19" w:right="2160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[11] </w:t>
      </w:r>
      <w:r w:rsidR="008A40C2" w:rsidRPr="008A40C2">
        <w:rPr>
          <w:rFonts w:ascii="Times New Roman" w:hAnsi="Times New Roman" w:cs="Times New Roman"/>
        </w:rPr>
        <w:t>BN-76/6115-17 - emalie chlorokau</w:t>
      </w:r>
      <w:r w:rsidRPr="008A40C2">
        <w:rPr>
          <w:rFonts w:ascii="Times New Roman" w:hAnsi="Times New Roman" w:cs="Times New Roman"/>
        </w:rPr>
        <w:t xml:space="preserve">czukowe ogólnego stosowania [12] BN-80/6117 -05 - farby emulsyjne do wymalowań wewnętrznych [13] BN-70/6113-32 - farby </w:t>
      </w:r>
      <w:proofErr w:type="spellStart"/>
      <w:r w:rsidRPr="008A40C2">
        <w:rPr>
          <w:rFonts w:ascii="Times New Roman" w:hAnsi="Times New Roman" w:cs="Times New Roman"/>
        </w:rPr>
        <w:t>epoksy</w:t>
      </w:r>
      <w:proofErr w:type="spellEnd"/>
      <w:r w:rsidR="008A40C2" w:rsidRPr="008A40C2">
        <w:rPr>
          <w:rFonts w:ascii="Times New Roman" w:hAnsi="Times New Roman" w:cs="Times New Roman"/>
        </w:rPr>
        <w:t>-</w:t>
      </w:r>
      <w:r w:rsidRPr="008A40C2">
        <w:rPr>
          <w:rFonts w:ascii="Times New Roman" w:hAnsi="Times New Roman" w:cs="Times New Roman"/>
        </w:rPr>
        <w:t xml:space="preserve">poliamidowe do gruntowania </w:t>
      </w:r>
    </w:p>
    <w:p w:rsidR="00E674A8" w:rsidRPr="008A40C2" w:rsidRDefault="00E674A8" w:rsidP="008A40C2">
      <w:pPr>
        <w:pStyle w:val="Styl"/>
        <w:spacing w:before="9" w:line="254" w:lineRule="exact"/>
        <w:ind w:left="19" w:right="2160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[14] PN-C-81932:1997 - emalie epoksydowe chemoodporne </w:t>
      </w:r>
    </w:p>
    <w:p w:rsidR="00E674A8" w:rsidRPr="008A40C2" w:rsidRDefault="00E674A8" w:rsidP="008A40C2">
      <w:pPr>
        <w:pStyle w:val="Styl"/>
        <w:spacing w:line="259" w:lineRule="exact"/>
        <w:ind w:left="4" w:right="1032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[15] PN-71/H-97053 - ochrona przed korozją. Malowanie konstrukcji stalowych. </w:t>
      </w:r>
    </w:p>
    <w:p w:rsidR="00E674A8" w:rsidRPr="008A40C2" w:rsidRDefault="00E674A8" w:rsidP="008A40C2">
      <w:pPr>
        <w:pStyle w:val="Styl"/>
        <w:spacing w:line="259" w:lineRule="exact"/>
        <w:ind w:left="4" w:right="1032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       Ogólne wytyczne. </w:t>
      </w:r>
    </w:p>
    <w:p w:rsidR="00E674A8" w:rsidRPr="008A40C2" w:rsidRDefault="00E674A8" w:rsidP="008A40C2">
      <w:pPr>
        <w:pStyle w:val="Styl"/>
        <w:spacing w:line="254" w:lineRule="exact"/>
        <w:ind w:right="61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[16] PN-85/0-79252 - opakowania transportowe z zawartością. Znaki i znakowanie. </w:t>
      </w:r>
    </w:p>
    <w:p w:rsidR="00E674A8" w:rsidRPr="008A40C2" w:rsidRDefault="00E674A8" w:rsidP="008A40C2">
      <w:pPr>
        <w:pStyle w:val="Styl"/>
        <w:spacing w:line="254" w:lineRule="exact"/>
        <w:ind w:right="614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        Wymagania podstawowe. </w:t>
      </w:r>
    </w:p>
    <w:p w:rsidR="00E674A8" w:rsidRPr="008A40C2" w:rsidRDefault="00E674A8" w:rsidP="008A40C2">
      <w:pPr>
        <w:pStyle w:val="Styl"/>
        <w:spacing w:line="254" w:lineRule="exact"/>
        <w:ind w:right="907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[17] PN-73/C-81400 - wyroby lakierowe. Pakowanie, przechowywanie, transport. </w:t>
      </w:r>
    </w:p>
    <w:p w:rsidR="00E674A8" w:rsidRPr="008A40C2" w:rsidRDefault="00E674A8" w:rsidP="008A40C2">
      <w:pPr>
        <w:pStyle w:val="Styl"/>
        <w:spacing w:line="254" w:lineRule="exact"/>
        <w:ind w:right="907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[18] PN-70/H-97051 - ochrona przed korozją. Przygotowanie powierzchni stali, staliwa </w:t>
      </w:r>
    </w:p>
    <w:p w:rsidR="00E674A8" w:rsidRPr="008A40C2" w:rsidRDefault="00E674A8" w:rsidP="008A40C2">
      <w:pPr>
        <w:pStyle w:val="Styl"/>
        <w:spacing w:line="254" w:lineRule="exact"/>
        <w:ind w:right="907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        i żeliwa do malowanie. </w:t>
      </w:r>
    </w:p>
    <w:p w:rsidR="00E674A8" w:rsidRPr="008A40C2" w:rsidRDefault="00E674A8" w:rsidP="008A40C2">
      <w:pPr>
        <w:pStyle w:val="Styl"/>
        <w:spacing w:line="254" w:lineRule="exact"/>
        <w:ind w:left="4" w:right="158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[19] PN-70/H-97050 - ochrona przed korozją. Wzorce jakości przygotowania powierzchni stali </w:t>
      </w:r>
    </w:p>
    <w:p w:rsidR="00E674A8" w:rsidRPr="008A40C2" w:rsidRDefault="00E674A8" w:rsidP="008A40C2">
      <w:pPr>
        <w:pStyle w:val="Styl"/>
        <w:spacing w:line="254" w:lineRule="exact"/>
        <w:ind w:left="4" w:right="158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        do malowania. </w:t>
      </w:r>
    </w:p>
    <w:p w:rsidR="00E674A8" w:rsidRPr="008A40C2" w:rsidRDefault="00E674A8" w:rsidP="008A40C2">
      <w:pPr>
        <w:pStyle w:val="Styl"/>
        <w:spacing w:line="254" w:lineRule="exact"/>
        <w:ind w:left="9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[20] BN-87/5046-02 - opakowania metalowe. Bębny bez obręczy. </w:t>
      </w:r>
    </w:p>
    <w:p w:rsidR="00E674A8" w:rsidRPr="008A40C2" w:rsidRDefault="00E674A8" w:rsidP="008A40C2">
      <w:pPr>
        <w:pStyle w:val="Styl"/>
        <w:spacing w:line="259" w:lineRule="exact"/>
        <w:ind w:left="4" w:right="-267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[21] BN-82/5046-05 - opakowania metalowe i wiadra z wiekiem zdejmowanym i pałąkiem. </w:t>
      </w:r>
    </w:p>
    <w:p w:rsidR="00E674A8" w:rsidRPr="008A40C2" w:rsidRDefault="00E674A8" w:rsidP="008A40C2">
      <w:pPr>
        <w:pStyle w:val="Styl"/>
        <w:spacing w:line="254" w:lineRule="exact"/>
        <w:ind w:left="9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[22] Rozporządzenie Ministra Infrastruktury z dnia 06.02.2003 w sprawie bezpieczeństwa </w:t>
      </w:r>
    </w:p>
    <w:p w:rsidR="00E674A8" w:rsidRPr="008A40C2" w:rsidRDefault="00E674A8" w:rsidP="008A40C2">
      <w:pPr>
        <w:pStyle w:val="Styl"/>
        <w:spacing w:line="254" w:lineRule="exact"/>
        <w:ind w:left="9"/>
        <w:jc w:val="both"/>
        <w:rPr>
          <w:rFonts w:ascii="Times New Roman" w:hAnsi="Times New Roman" w:cs="Times New Roman"/>
        </w:rPr>
      </w:pPr>
      <w:r w:rsidRPr="008A40C2">
        <w:rPr>
          <w:rFonts w:ascii="Times New Roman" w:hAnsi="Times New Roman" w:cs="Times New Roman"/>
        </w:rPr>
        <w:t xml:space="preserve">       i higieny pracy podczas wykonywania robót budowlanych (Dz. U. Nr 47 poz. 401). </w:t>
      </w:r>
    </w:p>
    <w:p w:rsidR="00E674A8" w:rsidRPr="008A40C2" w:rsidRDefault="00E674A8" w:rsidP="008A40C2">
      <w:pPr>
        <w:pStyle w:val="Styl"/>
        <w:spacing w:before="9" w:line="254" w:lineRule="exact"/>
        <w:ind w:left="19" w:right="2160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before="9" w:line="254" w:lineRule="exact"/>
        <w:ind w:left="19" w:right="2160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before="9" w:line="254" w:lineRule="exact"/>
        <w:ind w:right="2160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before="9" w:line="254" w:lineRule="exact"/>
        <w:ind w:right="2160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before="9" w:line="254" w:lineRule="exact"/>
        <w:ind w:right="2160"/>
        <w:jc w:val="both"/>
        <w:rPr>
          <w:rFonts w:ascii="Times New Roman" w:hAnsi="Times New Roman" w:cs="Times New Roman"/>
        </w:rPr>
      </w:pPr>
    </w:p>
    <w:p w:rsidR="00E674A8" w:rsidRPr="008A40C2" w:rsidRDefault="00E674A8" w:rsidP="008A40C2">
      <w:pPr>
        <w:pStyle w:val="Styl"/>
        <w:spacing w:before="9" w:line="254" w:lineRule="exact"/>
        <w:ind w:right="2160"/>
        <w:jc w:val="both"/>
        <w:rPr>
          <w:rFonts w:ascii="Times New Roman" w:hAnsi="Times New Roman" w:cs="Times New Roman"/>
        </w:rPr>
        <w:sectPr w:rsidR="00E674A8" w:rsidRPr="008A40C2">
          <w:pgSz w:w="11907" w:h="16840"/>
          <w:pgMar w:top="456" w:right="1506" w:bottom="360" w:left="1454" w:header="708" w:footer="708" w:gutter="0"/>
          <w:cols w:space="708"/>
          <w:noEndnote/>
        </w:sectPr>
      </w:pPr>
      <w:r w:rsidRPr="008A40C2">
        <w:rPr>
          <w:rFonts w:ascii="Times New Roman" w:hAnsi="Times New Roman" w:cs="Times New Roman"/>
        </w:rPr>
        <w:t xml:space="preserve">                          6</w:t>
      </w:r>
    </w:p>
    <w:p w:rsidR="00E674A8" w:rsidRPr="008A40C2" w:rsidRDefault="00E674A8" w:rsidP="008A40C2">
      <w:pPr>
        <w:pStyle w:val="Styl"/>
        <w:spacing w:line="292" w:lineRule="exact"/>
        <w:jc w:val="both"/>
        <w:rPr>
          <w:rFonts w:ascii="Times New Roman" w:hAnsi="Times New Roman" w:cs="Times New Roman"/>
        </w:rPr>
      </w:pPr>
    </w:p>
    <w:sectPr w:rsidR="00E674A8" w:rsidRPr="008A40C2">
      <w:pgSz w:w="11907" w:h="16840"/>
      <w:pgMar w:top="441" w:right="1626" w:bottom="360" w:left="144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4A8"/>
    <w:rsid w:val="005C05BA"/>
    <w:rsid w:val="006C6F6B"/>
    <w:rsid w:val="007166E5"/>
    <w:rsid w:val="00860CC5"/>
    <w:rsid w:val="008A40C2"/>
    <w:rsid w:val="00E6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1916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wykonania i odbioru robót budowlanych ROBOTY MALARSKIE </vt:lpstr>
    </vt:vector>
  </TitlesOfParts>
  <Company>SIWL</Company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 i odbioru robót budowlanych ROBOTY MALARSKIE</dc:title>
  <dc:creator>Wrzesnia</dc:creator>
  <cp:lastModifiedBy>Jolanta Jarząb</cp:lastModifiedBy>
  <cp:revision>2</cp:revision>
  <dcterms:created xsi:type="dcterms:W3CDTF">2013-05-23T11:56:00Z</dcterms:created>
  <dcterms:modified xsi:type="dcterms:W3CDTF">2013-05-23T11:56:00Z</dcterms:modified>
</cp:coreProperties>
</file>