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2A" w:rsidRDefault="00E4622A">
      <w:bookmarkStart w:id="0" w:name="_GoBack"/>
      <w:bookmarkEnd w:id="0"/>
    </w:p>
    <w:p w:rsidR="00E4622A" w:rsidRDefault="00E4622A"/>
    <w:p w:rsidR="00E4622A" w:rsidRDefault="00E4622A"/>
    <w:p w:rsidR="00E4622A" w:rsidRDefault="00E4622A"/>
    <w:p w:rsidR="00E4622A" w:rsidRDefault="00E4622A"/>
    <w:p w:rsidR="00E4622A" w:rsidRDefault="00E4622A"/>
    <w:p w:rsidR="00E4622A" w:rsidRDefault="00E4622A"/>
    <w:p w:rsidR="00E4622A" w:rsidRDefault="00E4622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FA76F9" w:rsidRPr="00FA76F9" w:rsidTr="00CD5B8E">
        <w:trPr>
          <w:trHeight w:val="2880"/>
          <w:jc w:val="center"/>
        </w:trPr>
        <w:tc>
          <w:tcPr>
            <w:tcW w:w="5000" w:type="pct"/>
          </w:tcPr>
          <w:p w:rsidR="00FA76F9" w:rsidRPr="00E4622A" w:rsidRDefault="00E4622A" w:rsidP="00E4622A">
            <w:pPr>
              <w:pStyle w:val="Bezodstpw"/>
              <w:jc w:val="center"/>
              <w:rPr>
                <w:sz w:val="32"/>
                <w:szCs w:val="32"/>
              </w:rPr>
            </w:pPr>
            <w:r w:rsidRPr="00E4622A">
              <w:rPr>
                <w:sz w:val="32"/>
                <w:szCs w:val="32"/>
              </w:rPr>
              <w:t>Specyfikacja techniczna wykonania i odbioru robót budowlanych</w:t>
            </w:r>
          </w:p>
        </w:tc>
      </w:tr>
      <w:tr w:rsidR="00FA76F9" w:rsidRPr="00FA76F9" w:rsidTr="00E4622A">
        <w:trPr>
          <w:trHeight w:val="95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A76F9" w:rsidRPr="00FA76F9" w:rsidRDefault="00FA76F9" w:rsidP="00CD5B8E">
            <w:pPr>
              <w:pStyle w:val="Bezodstpw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A76F9" w:rsidRPr="00FA76F9" w:rsidTr="00CD5B8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A76F9" w:rsidRPr="00FA76F9" w:rsidRDefault="00FA76F9" w:rsidP="00FA76F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</w:tr>
      <w:tr w:rsidR="00FA76F9" w:rsidRPr="00FA76F9" w:rsidTr="00CD5B8E">
        <w:trPr>
          <w:trHeight w:val="360"/>
          <w:jc w:val="center"/>
        </w:trPr>
        <w:tc>
          <w:tcPr>
            <w:tcW w:w="5000" w:type="pct"/>
            <w:vAlign w:val="center"/>
          </w:tcPr>
          <w:p w:rsidR="00FA76F9" w:rsidRPr="00FA76F9" w:rsidRDefault="00FA76F9" w:rsidP="00CD5B8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FA76F9" w:rsidRPr="00FA76F9" w:rsidTr="00CD5B8E">
        <w:trPr>
          <w:trHeight w:val="360"/>
          <w:jc w:val="center"/>
        </w:trPr>
        <w:tc>
          <w:tcPr>
            <w:tcW w:w="5000" w:type="pct"/>
            <w:vAlign w:val="center"/>
          </w:tcPr>
          <w:p w:rsidR="00FA76F9" w:rsidRPr="00FA76F9" w:rsidRDefault="00FA76F9" w:rsidP="00CD5B8E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</w:tr>
      <w:tr w:rsidR="00FA76F9" w:rsidRPr="00FA76F9" w:rsidTr="00CD5B8E">
        <w:trPr>
          <w:trHeight w:val="360"/>
          <w:jc w:val="center"/>
        </w:trPr>
        <w:tc>
          <w:tcPr>
            <w:tcW w:w="5000" w:type="pct"/>
            <w:vAlign w:val="center"/>
          </w:tcPr>
          <w:p w:rsidR="00FA76F9" w:rsidRPr="00FA76F9" w:rsidRDefault="00FA76F9" w:rsidP="00CD5B8E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A76F9" w:rsidRPr="00FA76F9" w:rsidRDefault="00FA76F9" w:rsidP="00FA76F9">
      <w:pPr>
        <w:spacing w:before="240" w:after="240"/>
        <w:rPr>
          <w:b/>
          <w:szCs w:val="24"/>
          <w:u w:val="single"/>
        </w:rPr>
      </w:pPr>
      <w:r w:rsidRPr="00FA76F9">
        <w:rPr>
          <w:b/>
          <w:szCs w:val="24"/>
          <w:u w:val="single"/>
        </w:rPr>
        <w:t>54-3</w:t>
      </w:r>
      <w:r w:rsidRPr="00FA76F9">
        <w:rPr>
          <w:b/>
          <w:szCs w:val="24"/>
          <w:u w:val="single"/>
        </w:rPr>
        <w:tab/>
        <w:t>POSADZKI GRESOWE</w:t>
      </w:r>
    </w:p>
    <w:p w:rsidR="00FA76F9" w:rsidRPr="00FA76F9" w:rsidRDefault="00FA76F9" w:rsidP="00FA76F9">
      <w:pPr>
        <w:spacing w:line="200" w:lineRule="atLeast"/>
        <w:jc w:val="both"/>
        <w:rPr>
          <w:b/>
          <w:szCs w:val="24"/>
          <w:u w:val="single"/>
        </w:rPr>
      </w:pPr>
      <w:r w:rsidRPr="00FA76F9">
        <w:rPr>
          <w:b/>
          <w:szCs w:val="24"/>
          <w:u w:val="single"/>
        </w:rPr>
        <w:t>1. WSTĘP</w:t>
      </w:r>
    </w:p>
    <w:p w:rsidR="00FA76F9" w:rsidRPr="00FA76F9" w:rsidRDefault="00FA76F9" w:rsidP="00FA76F9">
      <w:pPr>
        <w:spacing w:line="200" w:lineRule="atLeast"/>
        <w:jc w:val="both"/>
        <w:rPr>
          <w:b/>
          <w:szCs w:val="24"/>
          <w:u w:val="single"/>
        </w:rPr>
      </w:pPr>
    </w:p>
    <w:p w:rsidR="00FA76F9" w:rsidRPr="00FA76F9" w:rsidRDefault="00FA76F9" w:rsidP="00FA76F9">
      <w:pPr>
        <w:pStyle w:val="Specyfikacja2"/>
      </w:pPr>
      <w:r w:rsidRPr="00FA76F9">
        <w:t>Przedmiot ST</w:t>
      </w:r>
    </w:p>
    <w:p w:rsidR="00FA76F9" w:rsidRPr="00FA76F9" w:rsidRDefault="00FA76F9" w:rsidP="00FA76F9">
      <w:pPr>
        <w:autoSpaceDE w:val="0"/>
        <w:autoSpaceDN w:val="0"/>
        <w:adjustRightInd w:val="0"/>
        <w:jc w:val="both"/>
        <w:rPr>
          <w:szCs w:val="24"/>
        </w:rPr>
      </w:pPr>
      <w:r w:rsidRPr="00FA76F9">
        <w:rPr>
          <w:szCs w:val="24"/>
        </w:rPr>
        <w:t xml:space="preserve">Przedmiotem niniejszej specyfikacji technicznej (ST) są wymagania ogólne dotyczące wykonania i odbioru robót związanych z wykonaniem </w:t>
      </w:r>
      <w:r>
        <w:rPr>
          <w:szCs w:val="24"/>
        </w:rPr>
        <w:t xml:space="preserve">zadania inwestycyjnego pn Remont pomieszczeń </w:t>
      </w:r>
      <w:r w:rsidR="00E4622A">
        <w:rPr>
          <w:szCs w:val="24"/>
        </w:rPr>
        <w:t>laboratoriów WMP</w:t>
      </w:r>
      <w:r>
        <w:rPr>
          <w:szCs w:val="24"/>
        </w:rPr>
        <w:t xml:space="preserve"> UJK w Kielcach przy ul. Świętokrzyskiej 15.</w:t>
      </w:r>
    </w:p>
    <w:p w:rsidR="00FA76F9" w:rsidRPr="00FA76F9" w:rsidRDefault="00FA76F9" w:rsidP="00FA76F9">
      <w:pPr>
        <w:autoSpaceDE w:val="0"/>
        <w:spacing w:line="200" w:lineRule="atLeast"/>
        <w:jc w:val="both"/>
        <w:rPr>
          <w:szCs w:val="24"/>
        </w:rPr>
      </w:pPr>
    </w:p>
    <w:p w:rsidR="00FA76F9" w:rsidRPr="00FA76F9" w:rsidRDefault="00FA76F9" w:rsidP="00FA76F9">
      <w:pPr>
        <w:pStyle w:val="Specyfikacja2"/>
        <w:rPr>
          <w:rFonts w:eastAsia="Lucida Sans Unicode"/>
          <w:u w:val="none"/>
        </w:rPr>
      </w:pPr>
      <w:bookmarkStart w:id="1" w:name="_Toc220203777"/>
      <w:r w:rsidRPr="00FA76F9">
        <w:t>Zakres stosowania SST</w:t>
      </w:r>
      <w:bookmarkEnd w:id="1"/>
    </w:p>
    <w:p w:rsidR="00FA76F9" w:rsidRPr="00FA76F9" w:rsidRDefault="00FA76F9" w:rsidP="00FA76F9">
      <w:pPr>
        <w:pStyle w:val="Specyfikacja1"/>
        <w:numPr>
          <w:ilvl w:val="0"/>
          <w:numId w:val="0"/>
        </w:numPr>
        <w:spacing w:line="240" w:lineRule="auto"/>
        <w:rPr>
          <w:rFonts w:eastAsia="Lucida Sans Unicode"/>
          <w:b w:val="0"/>
          <w:u w:val="none"/>
        </w:rPr>
      </w:pPr>
      <w:r w:rsidRPr="00FA76F9">
        <w:rPr>
          <w:rFonts w:eastAsia="Lucida Sans Unicode"/>
          <w:b w:val="0"/>
          <w:u w:val="none"/>
        </w:rPr>
        <w:t xml:space="preserve">Szczegółowa specyfikacja techniczna jest </w:t>
      </w:r>
      <w:proofErr w:type="gramStart"/>
      <w:r w:rsidRPr="00FA76F9">
        <w:rPr>
          <w:rFonts w:eastAsia="Lucida Sans Unicode"/>
          <w:b w:val="0"/>
          <w:u w:val="none"/>
        </w:rPr>
        <w:t>stosowana jako</w:t>
      </w:r>
      <w:proofErr w:type="gramEnd"/>
      <w:r w:rsidRPr="00FA76F9">
        <w:rPr>
          <w:rFonts w:eastAsia="Lucida Sans Unicode"/>
          <w:b w:val="0"/>
          <w:u w:val="none"/>
        </w:rPr>
        <w:t xml:space="preserve"> dokument przetargowy i kontraktowy przy zlecaniu i realizacji robót wymienionych w pkt. 1.1.</w:t>
      </w:r>
    </w:p>
    <w:p w:rsidR="00FA76F9" w:rsidRPr="00FA76F9" w:rsidRDefault="00FA76F9" w:rsidP="00FA76F9">
      <w:pPr>
        <w:pStyle w:val="Specyfikacja1"/>
        <w:numPr>
          <w:ilvl w:val="0"/>
          <w:numId w:val="0"/>
        </w:numPr>
        <w:spacing w:line="240" w:lineRule="auto"/>
        <w:rPr>
          <w:rFonts w:eastAsia="Lucida Sans Unicode"/>
          <w:b w:val="0"/>
          <w:u w:val="none"/>
        </w:rPr>
      </w:pPr>
    </w:p>
    <w:p w:rsidR="00FA76F9" w:rsidRPr="00FA76F9" w:rsidRDefault="00FA76F9" w:rsidP="00FA76F9">
      <w:pPr>
        <w:pStyle w:val="Specyfikacja2"/>
      </w:pPr>
      <w:bookmarkStart w:id="2" w:name="_Toc220206846"/>
      <w:r w:rsidRPr="00FA76F9">
        <w:t>Określenia podstawowe</w:t>
      </w:r>
      <w:bookmarkEnd w:id="2"/>
    </w:p>
    <w:p w:rsidR="00FA76F9" w:rsidRPr="00FA76F9" w:rsidRDefault="00FA76F9" w:rsidP="00FA76F9">
      <w:pPr>
        <w:pStyle w:val="Specyfikacja-podstawowy"/>
        <w:rPr>
          <w:spacing w:val="-2"/>
        </w:rPr>
      </w:pPr>
      <w:r w:rsidRPr="00FA76F9">
        <w:rPr>
          <w:spacing w:val="-2"/>
        </w:rPr>
        <w:t>Określenia i nazewnictwo użyte w niniejszej specyfikacji technicznej ST są zgodne z obowiązującymi podanymi w normach PN i przepisach Prawa budowlanego.</w:t>
      </w:r>
    </w:p>
    <w:p w:rsidR="00FA76F9" w:rsidRPr="00FA76F9" w:rsidRDefault="00FA76F9" w:rsidP="00FA76F9">
      <w:pPr>
        <w:pStyle w:val="Specyfikacja-podstawowy"/>
        <w:rPr>
          <w:spacing w:val="-2"/>
        </w:rPr>
      </w:pPr>
      <w:proofErr w:type="gramStart"/>
      <w:r w:rsidRPr="00FA76F9">
        <w:rPr>
          <w:spacing w:val="-2"/>
          <w:u w:val="single"/>
        </w:rPr>
        <w:t>posadzka</w:t>
      </w:r>
      <w:proofErr w:type="gramEnd"/>
      <w:r w:rsidRPr="00FA76F9">
        <w:rPr>
          <w:spacing w:val="-2"/>
        </w:rPr>
        <w:t xml:space="preserve"> – wierzchnia warstwa stropu stanowiąca wykończenie jego powierzchni</w:t>
      </w:r>
    </w:p>
    <w:p w:rsidR="00FA76F9" w:rsidRPr="00FA76F9" w:rsidRDefault="00FA76F9" w:rsidP="00FA76F9">
      <w:pPr>
        <w:pStyle w:val="Specyfikacja-podstawowy"/>
        <w:rPr>
          <w:spacing w:val="-2"/>
        </w:rPr>
      </w:pPr>
      <w:proofErr w:type="gramStart"/>
      <w:r w:rsidRPr="00FA76F9">
        <w:rPr>
          <w:spacing w:val="-2"/>
          <w:u w:val="single"/>
        </w:rPr>
        <w:t>podłoże</w:t>
      </w:r>
      <w:proofErr w:type="gramEnd"/>
      <w:r w:rsidRPr="00FA76F9">
        <w:rPr>
          <w:spacing w:val="-2"/>
          <w:u w:val="single"/>
        </w:rPr>
        <w:t xml:space="preserve"> </w:t>
      </w:r>
      <w:r w:rsidRPr="00FA76F9">
        <w:rPr>
          <w:spacing w:val="-2"/>
        </w:rPr>
        <w:t>– element konstrukcji budynku, na którym ułożona jest podłoga,</w:t>
      </w:r>
    </w:p>
    <w:p w:rsidR="00FA76F9" w:rsidRPr="00FA76F9" w:rsidRDefault="00FA76F9" w:rsidP="00FA76F9">
      <w:pPr>
        <w:pStyle w:val="Specyfikacja-podstawowy"/>
        <w:rPr>
          <w:spacing w:val="-2"/>
        </w:rPr>
      </w:pPr>
      <w:r w:rsidRPr="00FA76F9">
        <w:rPr>
          <w:spacing w:val="-2"/>
          <w:u w:val="single"/>
        </w:rPr>
        <w:t>podkład betonowy</w:t>
      </w:r>
      <w:r w:rsidRPr="00FA76F9">
        <w:rPr>
          <w:spacing w:val="-2"/>
        </w:rPr>
        <w:t xml:space="preserve"> – wykonany z </w:t>
      </w:r>
      <w:proofErr w:type="gramStart"/>
      <w:r w:rsidRPr="00FA76F9">
        <w:rPr>
          <w:spacing w:val="-2"/>
        </w:rPr>
        <w:t xml:space="preserve">betonu , </w:t>
      </w:r>
      <w:proofErr w:type="gramEnd"/>
      <w:r w:rsidRPr="00FA76F9">
        <w:rPr>
          <w:spacing w:val="-2"/>
        </w:rPr>
        <w:t>o określonej grubości, wytrzymałości i suchości, na którym wykonuje się posadzkę żywiczną</w:t>
      </w:r>
    </w:p>
    <w:p w:rsidR="00FA76F9" w:rsidRPr="00FA76F9" w:rsidRDefault="00FA76F9" w:rsidP="00FA76F9">
      <w:pPr>
        <w:pStyle w:val="Specyfikacja-podstawowy"/>
        <w:rPr>
          <w:spacing w:val="-2"/>
        </w:rPr>
      </w:pPr>
      <w:proofErr w:type="gramStart"/>
      <w:r w:rsidRPr="00FA76F9">
        <w:rPr>
          <w:spacing w:val="-2"/>
          <w:u w:val="single"/>
        </w:rPr>
        <w:t>wykładzina</w:t>
      </w:r>
      <w:proofErr w:type="gramEnd"/>
      <w:r w:rsidRPr="00FA76F9">
        <w:rPr>
          <w:spacing w:val="-2"/>
          <w:u w:val="single"/>
        </w:rPr>
        <w:t xml:space="preserve"> </w:t>
      </w:r>
      <w:r w:rsidRPr="00FA76F9">
        <w:rPr>
          <w:spacing w:val="-2"/>
        </w:rPr>
        <w:t>– suche pokrycie dowolnej wewnętrznej powierzchni budynku.</w:t>
      </w:r>
    </w:p>
    <w:p w:rsidR="00FA76F9" w:rsidRPr="00FA76F9" w:rsidRDefault="00FA76F9" w:rsidP="00FA76F9">
      <w:pPr>
        <w:pStyle w:val="Specyfikacja-podstawowy"/>
        <w:rPr>
          <w:spacing w:val="-2"/>
        </w:rPr>
      </w:pPr>
      <w:proofErr w:type="gramStart"/>
      <w:r w:rsidRPr="00FA76F9">
        <w:rPr>
          <w:spacing w:val="-2"/>
          <w:u w:val="single"/>
        </w:rPr>
        <w:t>okładzina</w:t>
      </w:r>
      <w:proofErr w:type="gramEnd"/>
      <w:r w:rsidRPr="00FA76F9">
        <w:rPr>
          <w:spacing w:val="-2"/>
          <w:u w:val="single"/>
        </w:rPr>
        <w:t xml:space="preserve"> </w:t>
      </w:r>
      <w:r w:rsidRPr="00FA76F9">
        <w:rPr>
          <w:spacing w:val="-2"/>
        </w:rPr>
        <w:t>– pionowe lub prawie pionowe, nienośne pokrycie konstrukcji.</w:t>
      </w:r>
    </w:p>
    <w:p w:rsidR="00FA76F9" w:rsidRPr="00FA76F9" w:rsidRDefault="00FA76F9" w:rsidP="00FA76F9">
      <w:pPr>
        <w:pStyle w:val="Specyfikacja-podstawowy"/>
        <w:rPr>
          <w:spacing w:val="-2"/>
        </w:rPr>
      </w:pPr>
    </w:p>
    <w:p w:rsidR="00FA76F9" w:rsidRPr="00FA76F9" w:rsidRDefault="00FA76F9" w:rsidP="00FA76F9">
      <w:pPr>
        <w:pStyle w:val="Specyfikacja2"/>
      </w:pPr>
      <w:bookmarkStart w:id="3" w:name="_Toc220206847"/>
      <w:r w:rsidRPr="00FA76F9">
        <w:t>Zakres robót objętych SST</w:t>
      </w:r>
      <w:bookmarkEnd w:id="3"/>
    </w:p>
    <w:p w:rsidR="00FA76F9" w:rsidRPr="00FA76F9" w:rsidRDefault="00FA76F9" w:rsidP="00FA76F9">
      <w:pPr>
        <w:pStyle w:val="Specyfikacja-podstawowy"/>
      </w:pPr>
      <w:r w:rsidRPr="00FA76F9">
        <w:lastRenderedPageBreak/>
        <w:t>Ustalenia zawarte w niniejszej specyfikacji dotyczą zasad prowadzenia robót związanych z wykonaniem:</w:t>
      </w:r>
    </w:p>
    <w:p w:rsidR="00FA76F9" w:rsidRPr="00FA76F9" w:rsidRDefault="00FA76F9" w:rsidP="00FA76F9">
      <w:pPr>
        <w:pStyle w:val="Specyfikacja-podstawowy"/>
        <w:numPr>
          <w:ilvl w:val="0"/>
          <w:numId w:val="2"/>
        </w:numPr>
      </w:pPr>
      <w:proofErr w:type="gramStart"/>
      <w:r w:rsidRPr="00FA76F9">
        <w:t>posadzek</w:t>
      </w:r>
      <w:proofErr w:type="gramEnd"/>
      <w:r w:rsidRPr="00FA76F9">
        <w:t xml:space="preserve"> z płytek podłogowych</w:t>
      </w:r>
    </w:p>
    <w:p w:rsidR="00FA76F9" w:rsidRPr="00FA76F9" w:rsidRDefault="00FA76F9" w:rsidP="00FA76F9">
      <w:pPr>
        <w:pStyle w:val="Specyfikacja-podstawowy"/>
        <w:numPr>
          <w:ilvl w:val="0"/>
          <w:numId w:val="2"/>
        </w:numPr>
      </w:pPr>
      <w:proofErr w:type="gramStart"/>
      <w:r w:rsidRPr="00FA76F9">
        <w:t>izolacji</w:t>
      </w:r>
      <w:proofErr w:type="gramEnd"/>
      <w:r w:rsidRPr="00FA76F9">
        <w:t xml:space="preserve"> przeciwwilgociowej</w:t>
      </w:r>
    </w:p>
    <w:p w:rsidR="00FA76F9" w:rsidRPr="00FA76F9" w:rsidRDefault="00FA76F9" w:rsidP="00FA76F9">
      <w:pPr>
        <w:pStyle w:val="Specyfikacja-podstawowy"/>
        <w:numPr>
          <w:ilvl w:val="0"/>
          <w:numId w:val="2"/>
        </w:numPr>
      </w:pPr>
      <w:proofErr w:type="gramStart"/>
      <w:r w:rsidRPr="00FA76F9">
        <w:t>wyrównania</w:t>
      </w:r>
      <w:proofErr w:type="gramEnd"/>
      <w:r w:rsidRPr="00FA76F9">
        <w:t xml:space="preserve"> posadzek po rozbiórce istniejących,</w:t>
      </w:r>
    </w:p>
    <w:p w:rsidR="00FA76F9" w:rsidRPr="00FA76F9" w:rsidRDefault="00FA76F9" w:rsidP="00FA76F9">
      <w:pPr>
        <w:pStyle w:val="Specyfikacja-podstawowy"/>
        <w:ind w:left="340"/>
      </w:pPr>
    </w:p>
    <w:p w:rsidR="00FA76F9" w:rsidRPr="00FA76F9" w:rsidRDefault="00FA76F9" w:rsidP="00FA76F9">
      <w:pPr>
        <w:pStyle w:val="Specyfikacja2"/>
      </w:pPr>
      <w:bookmarkStart w:id="4" w:name="_Toc220206848"/>
      <w:r w:rsidRPr="00FA76F9">
        <w:t>Ogólne wymagania dotyczące robót.</w:t>
      </w:r>
      <w:bookmarkEnd w:id="4"/>
    </w:p>
    <w:p w:rsidR="00FA76F9" w:rsidRPr="00FA76F9" w:rsidRDefault="00FA76F9" w:rsidP="00FA76F9">
      <w:pPr>
        <w:pStyle w:val="Specyfikacja-podstawowy"/>
      </w:pPr>
      <w:r w:rsidRPr="00FA76F9">
        <w:t xml:space="preserve">Wykonawca robót jest </w:t>
      </w:r>
      <w:proofErr w:type="gramStart"/>
      <w:r w:rsidRPr="00FA76F9">
        <w:t>odpowiedzialny za jakość</w:t>
      </w:r>
      <w:proofErr w:type="gramEnd"/>
      <w:r w:rsidRPr="00FA76F9">
        <w:t xml:space="preserve"> ich wykonania oraz za zgodność z dokumentacją projektową, SST i poleceniami Inżyniera.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1"/>
      </w:pPr>
      <w:bookmarkStart w:id="5" w:name="_Toc220206849"/>
      <w:r w:rsidRPr="00FA76F9">
        <w:t>MATERIAŁY</w:t>
      </w:r>
      <w:bookmarkEnd w:id="5"/>
    </w:p>
    <w:p w:rsidR="00FA76F9" w:rsidRPr="00FA76F9" w:rsidRDefault="00FA76F9" w:rsidP="00FA76F9">
      <w:pPr>
        <w:pStyle w:val="Specyfikacja2"/>
      </w:pPr>
      <w:bookmarkStart w:id="6" w:name="_Toc220206850"/>
      <w:r w:rsidRPr="00FA76F9">
        <w:t>Wymagania ogólne</w:t>
      </w:r>
      <w:bookmarkEnd w:id="6"/>
    </w:p>
    <w:p w:rsidR="00FA76F9" w:rsidRPr="00FA76F9" w:rsidRDefault="00FA76F9" w:rsidP="00FA76F9">
      <w:pPr>
        <w:pStyle w:val="Specyfikacja-podstawowy"/>
      </w:pPr>
      <w:r w:rsidRPr="00FA76F9">
        <w:t>Ogólne wymagania dotyczące materiałów do wykonania robót podano w ogólnej specyfikacji technicznej „Wymagania ogólne”.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2"/>
      </w:pPr>
      <w:bookmarkStart w:id="7" w:name="_Toc220206851"/>
      <w:r w:rsidRPr="00FA76F9">
        <w:t>Materiały potrzebne do wykonania robót</w:t>
      </w:r>
      <w:bookmarkEnd w:id="7"/>
    </w:p>
    <w:p w:rsidR="00FA76F9" w:rsidRPr="00FA76F9" w:rsidRDefault="00FA76F9" w:rsidP="00FA76F9">
      <w:pPr>
        <w:widowControl/>
        <w:suppressAutoHyphens w:val="0"/>
        <w:autoSpaceDE w:val="0"/>
        <w:autoSpaceDN w:val="0"/>
        <w:adjustRightInd w:val="0"/>
        <w:rPr>
          <w:b/>
          <w:szCs w:val="24"/>
          <w:u w:val="single"/>
        </w:rPr>
      </w:pPr>
      <w:r w:rsidRPr="00FA76F9">
        <w:rPr>
          <w:b/>
          <w:szCs w:val="24"/>
          <w:u w:val="single"/>
        </w:rPr>
        <w:t>Płytki ceramiczne 30x30cm,</w:t>
      </w:r>
    </w:p>
    <w:p w:rsidR="00FA76F9" w:rsidRPr="00FA76F9" w:rsidRDefault="00FA76F9" w:rsidP="00FA76F9">
      <w:pPr>
        <w:snapToGrid w:val="0"/>
        <w:rPr>
          <w:rFonts w:eastAsia="Times New Roman"/>
          <w:szCs w:val="24"/>
          <w:lang w:eastAsia="pl-PL"/>
        </w:rPr>
      </w:pPr>
      <w:r w:rsidRPr="00FA76F9">
        <w:rPr>
          <w:rFonts w:eastAsia="Times New Roman"/>
          <w:szCs w:val="24"/>
          <w:lang w:eastAsia="pl-PL"/>
        </w:rPr>
        <w:t>- odporność na ścieranie (PEI skala od 1-5)</w:t>
      </w:r>
    </w:p>
    <w:p w:rsidR="00FA76F9" w:rsidRPr="00FA76F9" w:rsidRDefault="00FA76F9" w:rsidP="00FA76F9">
      <w:pPr>
        <w:rPr>
          <w:rFonts w:eastAsia="Times New Roman"/>
          <w:szCs w:val="24"/>
          <w:lang w:eastAsia="pl-PL"/>
        </w:rPr>
      </w:pPr>
      <w:r w:rsidRPr="00FA76F9">
        <w:rPr>
          <w:rFonts w:eastAsia="Times New Roman"/>
          <w:szCs w:val="24"/>
          <w:lang w:eastAsia="pl-PL"/>
        </w:rPr>
        <w:t>- odporność na plamienie (klasa min. 3,00)</w:t>
      </w:r>
    </w:p>
    <w:p w:rsidR="00FA76F9" w:rsidRPr="00FA76F9" w:rsidRDefault="00FA76F9" w:rsidP="00FA76F9">
      <w:pPr>
        <w:rPr>
          <w:rFonts w:eastAsia="Times New Roman"/>
          <w:szCs w:val="24"/>
          <w:lang w:eastAsia="pl-PL"/>
        </w:rPr>
      </w:pPr>
      <w:r w:rsidRPr="00FA76F9">
        <w:rPr>
          <w:rFonts w:eastAsia="Times New Roman"/>
          <w:szCs w:val="24"/>
          <w:lang w:eastAsia="pl-PL"/>
        </w:rPr>
        <w:t>- nasiąkliwość wodna E – 10%</w:t>
      </w:r>
    </w:p>
    <w:p w:rsidR="00FA76F9" w:rsidRPr="00FA76F9" w:rsidRDefault="00FA76F9" w:rsidP="00FA76F9">
      <w:pPr>
        <w:rPr>
          <w:rFonts w:eastAsia="Times New Roman"/>
          <w:szCs w:val="24"/>
          <w:lang w:eastAsia="pl-PL"/>
        </w:rPr>
      </w:pPr>
      <w:r w:rsidRPr="00FA76F9">
        <w:rPr>
          <w:rFonts w:eastAsia="Times New Roman"/>
          <w:szCs w:val="24"/>
          <w:lang w:eastAsia="pl-PL"/>
        </w:rPr>
        <w:t>- wytrzymałość na zginanie – 15 N/mm2</w:t>
      </w:r>
    </w:p>
    <w:p w:rsidR="00FA76F9" w:rsidRPr="00FA76F9" w:rsidRDefault="00FA76F9" w:rsidP="00FA76F9">
      <w:pPr>
        <w:widowControl/>
        <w:suppressAutoHyphens w:val="0"/>
        <w:autoSpaceDE w:val="0"/>
        <w:autoSpaceDN w:val="0"/>
        <w:adjustRightInd w:val="0"/>
        <w:rPr>
          <w:szCs w:val="24"/>
        </w:rPr>
      </w:pPr>
    </w:p>
    <w:p w:rsidR="00FA76F9" w:rsidRPr="00FA76F9" w:rsidRDefault="00FA76F9" w:rsidP="00FA76F9">
      <w:pPr>
        <w:widowControl/>
        <w:suppressAutoHyphens w:val="0"/>
        <w:autoSpaceDE w:val="0"/>
        <w:autoSpaceDN w:val="0"/>
        <w:adjustRightInd w:val="0"/>
        <w:rPr>
          <w:b/>
          <w:szCs w:val="24"/>
          <w:u w:val="single"/>
        </w:rPr>
      </w:pPr>
      <w:r w:rsidRPr="00FA76F9">
        <w:rPr>
          <w:b/>
          <w:szCs w:val="24"/>
          <w:u w:val="single"/>
        </w:rPr>
        <w:t xml:space="preserve">Klej do płytek </w:t>
      </w:r>
    </w:p>
    <w:p w:rsidR="00FA76F9" w:rsidRPr="00FA76F9" w:rsidRDefault="00FA76F9" w:rsidP="00FA76F9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FA76F9">
        <w:rPr>
          <w:rFonts w:eastAsia="Times New Roman"/>
          <w:szCs w:val="24"/>
          <w:lang w:eastAsia="pl-PL"/>
        </w:rPr>
        <w:t>- Elastyczna zaprawa klejowa o podwyższonej przyczepności i elastyczności, charakteryzuje się dobrą przyczepnością do podłoża i płytek, stabilnością na powierzchniach pionowych (brak spływu)</w:t>
      </w:r>
    </w:p>
    <w:p w:rsidR="00FA76F9" w:rsidRPr="00FA76F9" w:rsidRDefault="00FA76F9" w:rsidP="00FA76F9">
      <w:pPr>
        <w:snapToGrid w:val="0"/>
        <w:rPr>
          <w:rFonts w:eastAsia="Times New Roman"/>
          <w:szCs w:val="24"/>
          <w:lang w:eastAsia="pl-PL"/>
        </w:rPr>
      </w:pPr>
      <w:r w:rsidRPr="00FA76F9">
        <w:rPr>
          <w:rFonts w:eastAsia="Times New Roman"/>
          <w:szCs w:val="24"/>
          <w:lang w:eastAsia="pl-PL"/>
        </w:rPr>
        <w:t xml:space="preserve">- Wyrób zgodny </w:t>
      </w:r>
      <w:proofErr w:type="gramStart"/>
      <w:r w:rsidRPr="00FA76F9">
        <w:rPr>
          <w:rFonts w:eastAsia="Times New Roman"/>
          <w:szCs w:val="24"/>
          <w:lang w:eastAsia="pl-PL"/>
        </w:rPr>
        <w:t>z :                       PN-EN</w:t>
      </w:r>
      <w:proofErr w:type="gramEnd"/>
      <w:r w:rsidRPr="00FA76F9">
        <w:rPr>
          <w:rFonts w:eastAsia="Times New Roman"/>
          <w:szCs w:val="24"/>
          <w:lang w:eastAsia="pl-PL"/>
        </w:rPr>
        <w:t xml:space="preserve"> 12004</w:t>
      </w:r>
    </w:p>
    <w:p w:rsidR="00FA76F9" w:rsidRPr="00FA76F9" w:rsidRDefault="00FA76F9" w:rsidP="00FA76F9">
      <w:pPr>
        <w:snapToGrid w:val="0"/>
        <w:rPr>
          <w:rFonts w:eastAsia="Times New Roman"/>
          <w:szCs w:val="24"/>
          <w:lang w:eastAsia="pl-PL"/>
        </w:rPr>
      </w:pPr>
      <w:r w:rsidRPr="00FA76F9">
        <w:rPr>
          <w:rFonts w:eastAsia="Times New Roman"/>
          <w:szCs w:val="24"/>
          <w:lang w:eastAsia="pl-PL"/>
        </w:rPr>
        <w:t xml:space="preserve">- Klasa wg </w:t>
      </w:r>
      <w:proofErr w:type="gramStart"/>
      <w:r w:rsidRPr="00FA76F9">
        <w:rPr>
          <w:rFonts w:eastAsia="Times New Roman"/>
          <w:szCs w:val="24"/>
          <w:lang w:eastAsia="pl-PL"/>
        </w:rPr>
        <w:t>EN 12004                  C</w:t>
      </w:r>
      <w:proofErr w:type="gramEnd"/>
      <w:r w:rsidRPr="00FA76F9">
        <w:rPr>
          <w:rFonts w:eastAsia="Times New Roman"/>
          <w:szCs w:val="24"/>
          <w:lang w:eastAsia="pl-PL"/>
        </w:rPr>
        <w:t>1T</w:t>
      </w:r>
    </w:p>
    <w:p w:rsidR="00FA76F9" w:rsidRPr="00FA76F9" w:rsidRDefault="00FA76F9" w:rsidP="00FA76F9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FA76F9">
        <w:rPr>
          <w:rFonts w:eastAsia="Times New Roman"/>
          <w:szCs w:val="24"/>
          <w:lang w:eastAsia="pl-PL"/>
        </w:rPr>
        <w:t xml:space="preserve">- Przyczepność </w:t>
      </w:r>
      <w:proofErr w:type="gramStart"/>
      <w:r w:rsidRPr="00FA76F9">
        <w:rPr>
          <w:rFonts w:eastAsia="Times New Roman"/>
          <w:szCs w:val="24"/>
          <w:lang w:eastAsia="pl-PL"/>
        </w:rPr>
        <w:t>początkowa         ≥0,5 N</w:t>
      </w:r>
      <w:proofErr w:type="gramEnd"/>
      <w:r w:rsidRPr="00FA76F9">
        <w:rPr>
          <w:rFonts w:eastAsia="Times New Roman"/>
          <w:szCs w:val="24"/>
          <w:lang w:eastAsia="pl-PL"/>
        </w:rPr>
        <w:t>/mm2</w:t>
      </w:r>
    </w:p>
    <w:p w:rsidR="00FA76F9" w:rsidRPr="00FA76F9" w:rsidRDefault="00FA76F9" w:rsidP="00FA76F9">
      <w:pPr>
        <w:widowControl/>
        <w:suppressAutoHyphens w:val="0"/>
        <w:autoSpaceDE w:val="0"/>
        <w:autoSpaceDN w:val="0"/>
        <w:adjustRightInd w:val="0"/>
        <w:rPr>
          <w:b/>
          <w:szCs w:val="24"/>
          <w:u w:val="single"/>
        </w:rPr>
      </w:pPr>
    </w:p>
    <w:p w:rsidR="00FA76F9" w:rsidRPr="00FA76F9" w:rsidRDefault="00FA76F9" w:rsidP="00FA76F9">
      <w:pPr>
        <w:widowControl/>
        <w:suppressAutoHyphens w:val="0"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FA76F9">
        <w:rPr>
          <w:b/>
          <w:szCs w:val="24"/>
          <w:u w:val="single"/>
        </w:rPr>
        <w:t xml:space="preserve">Fuga </w:t>
      </w:r>
      <w:proofErr w:type="gramStart"/>
      <w:r w:rsidRPr="00FA76F9">
        <w:rPr>
          <w:b/>
          <w:szCs w:val="24"/>
          <w:u w:val="single"/>
        </w:rPr>
        <w:t xml:space="preserve">elastyczna  </w:t>
      </w:r>
      <w:r w:rsidRPr="00FA76F9">
        <w:rPr>
          <w:rFonts w:eastAsia="Times New Roman"/>
          <w:szCs w:val="24"/>
          <w:lang w:eastAsia="pl-PL"/>
        </w:rPr>
        <w:t>Cementowa</w:t>
      </w:r>
      <w:proofErr w:type="gramEnd"/>
      <w:r w:rsidRPr="00FA76F9">
        <w:rPr>
          <w:rFonts w:eastAsia="Times New Roman"/>
          <w:szCs w:val="24"/>
          <w:lang w:eastAsia="pl-PL"/>
        </w:rPr>
        <w:t>, szybkowiążąca, elastyczna zaprawa fugowa, odporna na wodę i zabrudzenia - zgodna z CG2 wg PN-EN 13888 ( kolorystyka taka sama jak płytek )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1"/>
      </w:pPr>
      <w:bookmarkStart w:id="8" w:name="_Toc220206852"/>
      <w:r w:rsidRPr="00FA76F9">
        <w:t>SPRZĘT</w:t>
      </w:r>
      <w:bookmarkEnd w:id="8"/>
    </w:p>
    <w:p w:rsidR="00FA76F9" w:rsidRPr="00FA76F9" w:rsidRDefault="00FA76F9" w:rsidP="00FA76F9">
      <w:pPr>
        <w:pStyle w:val="Specyfikacja2"/>
      </w:pPr>
      <w:bookmarkStart w:id="9" w:name="_Toc220206853"/>
      <w:r w:rsidRPr="00FA76F9">
        <w:t>Wymagania ogólne</w:t>
      </w:r>
      <w:bookmarkEnd w:id="9"/>
    </w:p>
    <w:p w:rsidR="00FA76F9" w:rsidRPr="00FA76F9" w:rsidRDefault="00FA76F9" w:rsidP="00FA76F9">
      <w:pPr>
        <w:pStyle w:val="Specyfikacja-podstawowy"/>
      </w:pPr>
      <w:r w:rsidRPr="00FA76F9">
        <w:t>Ogólne wymagania dotyczące sprzętu podano w ST „Wymagania ogólne”.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2"/>
      </w:pPr>
      <w:bookmarkStart w:id="10" w:name="_Toc220206854"/>
      <w:r w:rsidRPr="00FA76F9">
        <w:t>Sprzęt do wykonywania okładzin i wykładzin</w:t>
      </w:r>
      <w:bookmarkEnd w:id="10"/>
    </w:p>
    <w:p w:rsidR="00FA76F9" w:rsidRPr="00FA76F9" w:rsidRDefault="00FA76F9" w:rsidP="00FA76F9">
      <w:pPr>
        <w:pStyle w:val="Specyfikacja-podstawowy"/>
      </w:pPr>
      <w:r w:rsidRPr="00FA76F9">
        <w:t>Do wykonywania robot okładzinowych należy stosować: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</w:pPr>
      <w:proofErr w:type="gramStart"/>
      <w:r w:rsidRPr="00FA76F9">
        <w:t>szczotki</w:t>
      </w:r>
      <w:proofErr w:type="gramEnd"/>
      <w:r w:rsidRPr="00FA76F9">
        <w:t xml:space="preserve"> o sztywnym włosiu lub druciane do czesania powierzchni podłoża,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</w:pPr>
      <w:proofErr w:type="gramStart"/>
      <w:r w:rsidRPr="00FA76F9">
        <w:t>szpachle</w:t>
      </w:r>
      <w:proofErr w:type="gramEnd"/>
      <w:r w:rsidRPr="00FA76F9">
        <w:t xml:space="preserve"> i packi metalowe lub z tworzywa sztucznego,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</w:pPr>
      <w:proofErr w:type="gramStart"/>
      <w:r w:rsidRPr="00FA76F9">
        <w:t>narzędzia</w:t>
      </w:r>
      <w:proofErr w:type="gramEnd"/>
      <w:r w:rsidRPr="00FA76F9">
        <w:t xml:space="preserve"> lub urządzenia do cięcia płytek,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</w:pPr>
      <w:proofErr w:type="gramStart"/>
      <w:r w:rsidRPr="00FA76F9">
        <w:t>packi</w:t>
      </w:r>
      <w:proofErr w:type="gramEnd"/>
      <w:r w:rsidRPr="00FA76F9">
        <w:t xml:space="preserve"> ząbkowane stalowe lub z tworzywa o wysokości ząbków 6÷12 mm do rozprowadzania kompozycji klejących,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</w:pPr>
      <w:proofErr w:type="gramStart"/>
      <w:r w:rsidRPr="00FA76F9">
        <w:t>łaty</w:t>
      </w:r>
      <w:proofErr w:type="gramEnd"/>
      <w:r w:rsidRPr="00FA76F9">
        <w:t xml:space="preserve"> do sprawdzania równości powierzchni,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</w:pPr>
      <w:proofErr w:type="gramStart"/>
      <w:r w:rsidRPr="00FA76F9">
        <w:t>poziomice</w:t>
      </w:r>
      <w:proofErr w:type="gramEnd"/>
    </w:p>
    <w:p w:rsidR="00FA76F9" w:rsidRPr="00FA76F9" w:rsidRDefault="00FA76F9" w:rsidP="00FA76F9">
      <w:pPr>
        <w:pStyle w:val="Specyfikacja-podstawowy"/>
        <w:numPr>
          <w:ilvl w:val="0"/>
          <w:numId w:val="11"/>
        </w:numPr>
      </w:pPr>
      <w:proofErr w:type="gramStart"/>
      <w:r w:rsidRPr="00FA76F9">
        <w:t>wkładki</w:t>
      </w:r>
      <w:proofErr w:type="gramEnd"/>
      <w:r w:rsidRPr="00FA76F9">
        <w:t xml:space="preserve"> dystansowe,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</w:pPr>
      <w:proofErr w:type="gramStart"/>
      <w:r w:rsidRPr="00FA76F9">
        <w:lastRenderedPageBreak/>
        <w:t>mieszadła</w:t>
      </w:r>
      <w:proofErr w:type="gramEnd"/>
      <w:r w:rsidRPr="00FA76F9">
        <w:t xml:space="preserve"> koszyczkowe o napędzie elektrycznym,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</w:pPr>
      <w:proofErr w:type="gramStart"/>
      <w:r w:rsidRPr="00FA76F9">
        <w:t>pojemniki</w:t>
      </w:r>
      <w:proofErr w:type="gramEnd"/>
      <w:r w:rsidRPr="00FA76F9">
        <w:t xml:space="preserve"> do przygotowania kompozycji klejących,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</w:pPr>
      <w:proofErr w:type="gramStart"/>
      <w:r w:rsidRPr="00FA76F9">
        <w:t>gąbki</w:t>
      </w:r>
      <w:proofErr w:type="gramEnd"/>
      <w:r w:rsidRPr="00FA76F9">
        <w:t xml:space="preserve"> do mycia oraz czyszczenia okładziny,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  <w:rPr>
          <w:rFonts w:eastAsia="OfficinaSansPL-Book"/>
        </w:rPr>
      </w:pPr>
      <w:proofErr w:type="gramStart"/>
      <w:r w:rsidRPr="00FA76F9">
        <w:rPr>
          <w:rFonts w:eastAsia="OfficinaSansPL-Book"/>
        </w:rPr>
        <w:t>młotek</w:t>
      </w:r>
      <w:proofErr w:type="gramEnd"/>
      <w:r w:rsidRPr="00FA76F9">
        <w:rPr>
          <w:rFonts w:eastAsia="OfficinaSansPL-Book"/>
        </w:rPr>
        <w:t xml:space="preserve"> (</w:t>
      </w:r>
      <w:smartTag w:uri="urn:schemas-microsoft-com:office:smarttags" w:element="metricconverter">
        <w:smartTagPr>
          <w:attr w:name="ProductID" w:val="500 g"/>
        </w:smartTagPr>
        <w:r w:rsidRPr="00FA76F9">
          <w:rPr>
            <w:rFonts w:eastAsia="OfficinaSansPL-Book"/>
          </w:rPr>
          <w:t>500 g</w:t>
        </w:r>
      </w:smartTag>
      <w:r w:rsidRPr="00FA76F9">
        <w:rPr>
          <w:rFonts w:eastAsia="OfficinaSansPL-Book"/>
        </w:rPr>
        <w:t>),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  <w:rPr>
          <w:rFonts w:eastAsia="OfficinaSansPL-Book"/>
        </w:rPr>
      </w:pPr>
      <w:proofErr w:type="gramStart"/>
      <w:r w:rsidRPr="00FA76F9">
        <w:rPr>
          <w:rFonts w:eastAsia="OfficinaSansPL-Book"/>
        </w:rPr>
        <w:t>przyrząd</w:t>
      </w:r>
      <w:proofErr w:type="gramEnd"/>
      <w:r w:rsidRPr="00FA76F9">
        <w:rPr>
          <w:rFonts w:eastAsia="OfficinaSansPL-Book"/>
        </w:rPr>
        <w:t xml:space="preserve"> montażowy,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  <w:rPr>
          <w:rFonts w:eastAsia="OfficinaSansPL-Book"/>
        </w:rPr>
      </w:pPr>
      <w:proofErr w:type="gramStart"/>
      <w:r w:rsidRPr="00FA76F9">
        <w:rPr>
          <w:rFonts w:eastAsia="OfficinaSansPL-Book"/>
        </w:rPr>
        <w:t>miara</w:t>
      </w:r>
      <w:proofErr w:type="gramEnd"/>
      <w:r w:rsidRPr="00FA76F9">
        <w:rPr>
          <w:rFonts w:eastAsia="OfficinaSansPL-Book"/>
        </w:rPr>
        <w:t xml:space="preserve"> drewniana lub zwijana,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  <w:rPr>
          <w:rFonts w:eastAsia="OfficinaSansPL-Book"/>
        </w:rPr>
      </w:pPr>
      <w:proofErr w:type="spellStart"/>
      <w:proofErr w:type="gramStart"/>
      <w:r w:rsidRPr="00FA76F9">
        <w:rPr>
          <w:rFonts w:eastAsia="OfficinaSansPL-Book"/>
        </w:rPr>
        <w:t>drobnozębna</w:t>
      </w:r>
      <w:proofErr w:type="spellEnd"/>
      <w:proofErr w:type="gramEnd"/>
      <w:r w:rsidRPr="00FA76F9">
        <w:rPr>
          <w:rFonts w:eastAsia="OfficinaSansPL-Book"/>
        </w:rPr>
        <w:t xml:space="preserve"> piła ręczna lub pilarka elektryczna,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  <w:rPr>
          <w:rFonts w:eastAsia="OfficinaSansPL-Book"/>
        </w:rPr>
      </w:pPr>
      <w:proofErr w:type="gramStart"/>
      <w:r w:rsidRPr="00FA76F9">
        <w:rPr>
          <w:rFonts w:eastAsia="OfficinaSansPL-Book"/>
        </w:rPr>
        <w:t>kliny</w:t>
      </w:r>
      <w:proofErr w:type="gramEnd"/>
      <w:r w:rsidRPr="00FA76F9">
        <w:rPr>
          <w:rFonts w:eastAsia="OfficinaSansPL-Book"/>
        </w:rPr>
        <w:t xml:space="preserve"> drewniane,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  <w:rPr>
          <w:rFonts w:eastAsia="OfficinaSansPL-Book"/>
        </w:rPr>
      </w:pPr>
      <w:proofErr w:type="gramStart"/>
      <w:r w:rsidRPr="00FA76F9">
        <w:rPr>
          <w:rFonts w:eastAsia="OfficinaSansPL-Book"/>
        </w:rPr>
        <w:t>klocek</w:t>
      </w:r>
      <w:proofErr w:type="gramEnd"/>
      <w:r w:rsidRPr="00FA76F9">
        <w:rPr>
          <w:rFonts w:eastAsia="OfficinaSansPL-Book"/>
        </w:rPr>
        <w:t xml:space="preserve"> do dobijania desek.</w:t>
      </w:r>
    </w:p>
    <w:p w:rsidR="00FA76F9" w:rsidRPr="00FA76F9" w:rsidRDefault="00FA76F9" w:rsidP="00FA76F9">
      <w:pPr>
        <w:pStyle w:val="Specyfikacja-podstawowy"/>
        <w:numPr>
          <w:ilvl w:val="0"/>
          <w:numId w:val="11"/>
        </w:numPr>
      </w:pPr>
      <w:proofErr w:type="gramStart"/>
      <w:r w:rsidRPr="00FA76F9">
        <w:rPr>
          <w:rFonts w:eastAsia="OfficinaSansPL-Book"/>
        </w:rPr>
        <w:t>jako</w:t>
      </w:r>
      <w:proofErr w:type="gramEnd"/>
      <w:r w:rsidRPr="00FA76F9">
        <w:rPr>
          <w:rFonts w:eastAsia="OfficinaSansPL-Book"/>
        </w:rPr>
        <w:t xml:space="preserve"> podkładu należy używać naturalnych materiałów</w:t>
      </w:r>
      <w:r w:rsidRPr="00FA76F9">
        <w:t>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1"/>
      </w:pPr>
      <w:bookmarkStart w:id="11" w:name="_Toc220206855"/>
      <w:r w:rsidRPr="00FA76F9">
        <w:t>TRANSPORT</w:t>
      </w:r>
      <w:bookmarkEnd w:id="11"/>
    </w:p>
    <w:p w:rsidR="00FA76F9" w:rsidRPr="00FA76F9" w:rsidRDefault="00FA76F9" w:rsidP="00FA76F9">
      <w:pPr>
        <w:pStyle w:val="Specyfikacja2"/>
      </w:pPr>
      <w:bookmarkStart w:id="12" w:name="_Toc220206856"/>
      <w:r w:rsidRPr="00FA76F9">
        <w:t>Wymagania ogólne</w:t>
      </w:r>
      <w:bookmarkEnd w:id="12"/>
    </w:p>
    <w:p w:rsidR="00FA76F9" w:rsidRPr="00FA76F9" w:rsidRDefault="00FA76F9" w:rsidP="00FA76F9">
      <w:pPr>
        <w:pStyle w:val="Specyfikacja-podstawowy"/>
      </w:pPr>
      <w:r w:rsidRPr="00FA76F9">
        <w:t xml:space="preserve">Materiały i elementy muszą być przewożone środkami transportu wg instrukcji producenta. 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2"/>
      </w:pPr>
      <w:bookmarkStart w:id="13" w:name="_Toc220206857"/>
      <w:r w:rsidRPr="00FA76F9">
        <w:t>Pakowanie i magazynowanie</w:t>
      </w:r>
      <w:bookmarkEnd w:id="13"/>
    </w:p>
    <w:p w:rsidR="00FA76F9" w:rsidRPr="00FA76F9" w:rsidRDefault="00FA76F9" w:rsidP="00FA76F9">
      <w:pPr>
        <w:pStyle w:val="Specyfikacja-podstawowy"/>
        <w:numPr>
          <w:ilvl w:val="0"/>
          <w:numId w:val="3"/>
        </w:numPr>
      </w:pPr>
      <w:r w:rsidRPr="00FA76F9">
        <w:t>Płytki pakowane w pudła tekturowe zawierające ok.1m</w:t>
      </w:r>
      <w:r w:rsidRPr="00FA76F9">
        <w:rPr>
          <w:vertAlign w:val="superscript"/>
        </w:rPr>
        <w:t>2</w:t>
      </w:r>
      <w:r w:rsidRPr="00FA76F9">
        <w:t xml:space="preserve"> płytek.</w:t>
      </w:r>
    </w:p>
    <w:p w:rsidR="00FA76F9" w:rsidRPr="00FA76F9" w:rsidRDefault="00FA76F9" w:rsidP="00FA76F9">
      <w:pPr>
        <w:pStyle w:val="Specyfikacja-podstawowy"/>
        <w:numPr>
          <w:ilvl w:val="0"/>
          <w:numId w:val="3"/>
        </w:numPr>
      </w:pPr>
      <w:r w:rsidRPr="00FA76F9">
        <w:t xml:space="preserve">Na opakowaniu umieszcza się: nazwę i adres producenta, nazwę wyrobu, liczbę sztuk w opakowaniu, znak </w:t>
      </w:r>
      <w:proofErr w:type="gramStart"/>
      <w:r w:rsidRPr="00FA76F9">
        <w:t>kontroli jakości</w:t>
      </w:r>
      <w:proofErr w:type="gramEnd"/>
      <w:r w:rsidRPr="00FA76F9">
        <w:t>, znaki ostrzegawcze dotyczące wyrobów łatwo tłukących się oraz napis „Wyrób dopuszczony do stosowania w budownictwie Świadectwem ITB nr...”.</w:t>
      </w:r>
    </w:p>
    <w:p w:rsidR="00FA76F9" w:rsidRPr="00FA76F9" w:rsidRDefault="00FA76F9" w:rsidP="00FA76F9">
      <w:pPr>
        <w:pStyle w:val="Specyfikacja-podstawowy"/>
        <w:numPr>
          <w:ilvl w:val="0"/>
          <w:numId w:val="3"/>
        </w:numPr>
        <w:rPr>
          <w:rFonts w:eastAsia="Arial"/>
        </w:rPr>
      </w:pPr>
      <w:r w:rsidRPr="00FA76F9">
        <w:rPr>
          <w:rFonts w:eastAsia="Arial"/>
        </w:rPr>
        <w:t>Płytki składować w pomieszczeniach zamkniętych w oryginalnych opakowaniach.</w:t>
      </w:r>
    </w:p>
    <w:p w:rsidR="00FA76F9" w:rsidRPr="00FA76F9" w:rsidRDefault="00FA76F9" w:rsidP="00FA76F9">
      <w:pPr>
        <w:pStyle w:val="Specyfikacja-podstawowy"/>
        <w:numPr>
          <w:ilvl w:val="0"/>
          <w:numId w:val="3"/>
        </w:numPr>
      </w:pPr>
      <w:r w:rsidRPr="00FA76F9">
        <w:t xml:space="preserve">Na opakowaniu umieszcza się: nazwę i adres producenta, nazwę wyrobu, liczbę sztuk w opakowaniu, znak </w:t>
      </w:r>
      <w:proofErr w:type="gramStart"/>
      <w:r w:rsidRPr="00FA76F9">
        <w:t>kontroli jakości</w:t>
      </w:r>
      <w:proofErr w:type="gramEnd"/>
      <w:r w:rsidRPr="00FA76F9">
        <w:t>, znaki ostrzegawcze dotyczące wyrobów łatwo tłukących się oraz napis „Wyrób dopuszczony do stosowania w budownictwie Świadectwem ITB nr...”.</w:t>
      </w:r>
    </w:p>
    <w:p w:rsidR="00FA76F9" w:rsidRPr="00FA76F9" w:rsidRDefault="00FA76F9" w:rsidP="00FA76F9">
      <w:pPr>
        <w:pStyle w:val="Specyfikacja2"/>
      </w:pPr>
      <w:bookmarkStart w:id="14" w:name="_Toc220206858"/>
      <w:r w:rsidRPr="00FA76F9">
        <w:t>Transport materiałów</w:t>
      </w:r>
      <w:bookmarkEnd w:id="14"/>
    </w:p>
    <w:p w:rsidR="00FA76F9" w:rsidRPr="00FA76F9" w:rsidRDefault="00FA76F9" w:rsidP="00FA76F9">
      <w:pPr>
        <w:pStyle w:val="Specyfikacja-podstawowy"/>
        <w:numPr>
          <w:ilvl w:val="0"/>
          <w:numId w:val="4"/>
        </w:numPr>
      </w:pPr>
      <w:r w:rsidRPr="00FA76F9">
        <w:t>Płytki przewozić w opakowaniach krytymi środkami transportu.</w:t>
      </w:r>
    </w:p>
    <w:p w:rsidR="00FA76F9" w:rsidRPr="00FA76F9" w:rsidRDefault="00FA76F9" w:rsidP="00FA76F9">
      <w:pPr>
        <w:pStyle w:val="Specyfikacja-podstawowy"/>
        <w:numPr>
          <w:ilvl w:val="0"/>
          <w:numId w:val="4"/>
        </w:numPr>
      </w:pPr>
      <w:r w:rsidRPr="00FA76F9">
        <w:t>Podłogę wyłożyć materiałem wyściółkowym grubości ok. 5cm.</w:t>
      </w:r>
    </w:p>
    <w:p w:rsidR="00FA76F9" w:rsidRPr="00FA76F9" w:rsidRDefault="00FA76F9" w:rsidP="00FA76F9">
      <w:pPr>
        <w:pStyle w:val="Specyfikacja-podstawowy"/>
        <w:numPr>
          <w:ilvl w:val="0"/>
          <w:numId w:val="4"/>
        </w:numPr>
      </w:pPr>
      <w:r w:rsidRPr="00FA76F9">
        <w:t>Opakowania układać ściśle obok siebie. Na środkach transportu umieścić nalepki ostrzegawcze dotyczące wyrobów łatwo tłukących.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1"/>
      </w:pPr>
      <w:bookmarkStart w:id="15" w:name="_Toc220206859"/>
      <w:r w:rsidRPr="00FA76F9">
        <w:t>WYKONANIE ROBÓT.</w:t>
      </w:r>
      <w:bookmarkEnd w:id="15"/>
    </w:p>
    <w:p w:rsidR="00FA76F9" w:rsidRPr="00FA76F9" w:rsidRDefault="00FA76F9" w:rsidP="00FA76F9">
      <w:pPr>
        <w:pStyle w:val="Specyfikacja2"/>
      </w:pPr>
      <w:bookmarkStart w:id="16" w:name="_Toc220206860"/>
      <w:r w:rsidRPr="00FA76F9">
        <w:t>Warstwy wyrównawcze pod posadzki</w:t>
      </w:r>
      <w:bookmarkEnd w:id="16"/>
    </w:p>
    <w:p w:rsidR="00FA76F9" w:rsidRPr="00FA76F9" w:rsidRDefault="00FA76F9" w:rsidP="00FA76F9">
      <w:pPr>
        <w:pStyle w:val="Specyfikacja-podstawowy"/>
      </w:pPr>
      <w:r w:rsidRPr="00FA76F9">
        <w:t>Podkład powinien być wykonany zgodnie z projektem, który określa wymaganą wytrzymałość i grubość podkładu oraz rozstaw szczelin dylatacyjnych.</w:t>
      </w:r>
    </w:p>
    <w:p w:rsidR="00FA76F9" w:rsidRPr="00FA76F9" w:rsidRDefault="00FA76F9" w:rsidP="00FA76F9">
      <w:pPr>
        <w:pStyle w:val="Specyfikacja-podstawowy"/>
      </w:pPr>
      <w:r w:rsidRPr="00FA76F9">
        <w:t>Podłoże, na którym wykonuje się podkład z warstwy wyrównawczej powinno być wolne od kurzu i zanieczyszczeń oraz nasycone wodą.</w:t>
      </w:r>
    </w:p>
    <w:p w:rsidR="00FA76F9" w:rsidRPr="00FA76F9" w:rsidRDefault="00FA76F9" w:rsidP="00FA76F9">
      <w:pPr>
        <w:pStyle w:val="Specyfikacja-podstawowy"/>
      </w:pPr>
      <w:r w:rsidRPr="00FA76F9">
        <w:t xml:space="preserve">Temperatura powietrza przy wykonywaniu podkładów cementowych oraz w ciągu, co najmniej 3 dni nie powinna być niższa niż </w:t>
      </w:r>
      <w:smartTag w:uri="urn:schemas-microsoft-com:office:smarttags" w:element="metricconverter">
        <w:smartTagPr>
          <w:attr w:name="ProductID" w:val="5ﾰC"/>
        </w:smartTagPr>
        <w:r w:rsidRPr="00FA76F9">
          <w:t>5°C</w:t>
        </w:r>
      </w:smartTag>
      <w:r w:rsidRPr="00FA76F9">
        <w:t>.</w:t>
      </w:r>
    </w:p>
    <w:p w:rsidR="00FA76F9" w:rsidRPr="00FA76F9" w:rsidRDefault="00FA76F9" w:rsidP="00FA76F9">
      <w:pPr>
        <w:pStyle w:val="Specyfikacja-podstawowy"/>
      </w:pPr>
      <w:r w:rsidRPr="00FA76F9">
        <w:t xml:space="preserve">Zaprawę cementową należy przygotowywać mechanicznie. Zaprawa powinna mieć konsystencję gęstą – 5–7 cm zanurzenia stożka pomiarowego. Ilość spoiwa w podkładach cementowych powinna być ograniczona do ilości niezbędnej, ilość cementu nie powinna być większa niż 400 kg/m3. </w:t>
      </w:r>
    </w:p>
    <w:p w:rsidR="00FA76F9" w:rsidRPr="00FA76F9" w:rsidRDefault="00FA76F9" w:rsidP="00FA76F9">
      <w:pPr>
        <w:pStyle w:val="Specyfikacja-podstawowy"/>
      </w:pPr>
      <w:r w:rsidRPr="00FA76F9">
        <w:t>Powierzchnia podkładu sprawdzana dwumetrową łatą przykładaną w dowolnym miejscu, nie powinna wykazywać większych prześwitów większych niż 5mm. Odchylenie powierzchni podkładu od płaszczyzny (poziomej lub pochyłej) nie powinny przekraczać 2mm/m i 5mm na całej długości lub szerokości pomieszczenia.</w:t>
      </w:r>
    </w:p>
    <w:p w:rsidR="00FA76F9" w:rsidRPr="00FA76F9" w:rsidRDefault="00FA76F9" w:rsidP="00FA76F9">
      <w:pPr>
        <w:pStyle w:val="Specyfikacja-podstawowy"/>
      </w:pPr>
      <w:r w:rsidRPr="00FA76F9">
        <w:lastRenderedPageBreak/>
        <w:t>W ciągu pierwszych 7 dni podkład powinien być utrzymywany w stanie wilgotnym, np. przez pokrycie folią polietylenową lub wilgotnymi trocinami albo przez spryskiwanie powierzchni wodą.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2"/>
      </w:pPr>
      <w:bookmarkStart w:id="17" w:name="_Toc220206861"/>
      <w:r w:rsidRPr="00FA76F9">
        <w:t>Posadzki z płytek</w:t>
      </w:r>
      <w:bookmarkEnd w:id="17"/>
    </w:p>
    <w:p w:rsidR="00FA76F9" w:rsidRPr="00FA76F9" w:rsidRDefault="00FA76F9" w:rsidP="00FA76F9">
      <w:pPr>
        <w:pStyle w:val="Specyfikacja-podstawowy"/>
        <w:spacing w:after="120"/>
        <w:rPr>
          <w:b/>
          <w:u w:val="single"/>
        </w:rPr>
      </w:pPr>
      <w:r w:rsidRPr="00FA76F9">
        <w:rPr>
          <w:b/>
          <w:u w:val="single"/>
        </w:rPr>
        <w:t>Zalecenia ogólne:</w:t>
      </w:r>
    </w:p>
    <w:p w:rsidR="00FA76F9" w:rsidRPr="00FA76F9" w:rsidRDefault="00FA76F9" w:rsidP="00FA76F9">
      <w:pPr>
        <w:pStyle w:val="Specyfikacja-podstawowy"/>
        <w:numPr>
          <w:ilvl w:val="0"/>
          <w:numId w:val="10"/>
        </w:numPr>
      </w:pPr>
      <w:r w:rsidRPr="00FA76F9">
        <w:t>Temperatura powietrza w czasie układania płytek powinna wynosić, co najmniej +</w:t>
      </w:r>
      <w:smartTag w:uri="urn:schemas-microsoft-com:office:smarttags" w:element="metricconverter">
        <w:smartTagPr>
          <w:attr w:name="ProductID" w:val="50C"/>
        </w:smartTagPr>
        <w:r w:rsidRPr="00FA76F9">
          <w:t>50C</w:t>
        </w:r>
      </w:smartTag>
      <w:r w:rsidRPr="00FA76F9">
        <w:t xml:space="preserve"> i nie więcej niż +</w:t>
      </w:r>
      <w:smartTag w:uri="urn:schemas-microsoft-com:office:smarttags" w:element="metricconverter">
        <w:smartTagPr>
          <w:attr w:name="ProductID" w:val="250C"/>
        </w:smartTagPr>
        <w:r w:rsidRPr="00FA76F9">
          <w:t>250C</w:t>
        </w:r>
      </w:smartTag>
      <w:r w:rsidRPr="00FA76F9">
        <w:t>. Temperaturę tę należy zapewnić, na co najmniej kilka dni przed rozpoczęciem robót oraz w czasie wiązania i twardnienia zaprawy.</w:t>
      </w:r>
    </w:p>
    <w:p w:rsidR="00FA76F9" w:rsidRPr="00FA76F9" w:rsidRDefault="00FA76F9" w:rsidP="00FA76F9">
      <w:pPr>
        <w:pStyle w:val="Specyfikacja-podstawowy"/>
        <w:numPr>
          <w:ilvl w:val="0"/>
          <w:numId w:val="10"/>
        </w:numPr>
      </w:pPr>
      <w:r w:rsidRPr="00FA76F9">
        <w:t>Materiały użyte do wykonania posadzki powinny znajdować się w pomieszczeniach o wymaganej temperaturze, co najmniej24 godziny przed rozpoczęciem robót,</w:t>
      </w:r>
    </w:p>
    <w:p w:rsidR="00FA76F9" w:rsidRPr="00FA76F9" w:rsidRDefault="00FA76F9" w:rsidP="00FA76F9">
      <w:pPr>
        <w:pStyle w:val="Specyfikacja-podstawowy"/>
        <w:numPr>
          <w:ilvl w:val="0"/>
          <w:numId w:val="10"/>
        </w:numPr>
      </w:pPr>
      <w:r w:rsidRPr="00FA76F9">
        <w:t xml:space="preserve">Przed przystąpieniem do </w:t>
      </w:r>
      <w:proofErr w:type="spellStart"/>
      <w:r w:rsidRPr="00FA76F9">
        <w:t>okładzinowania</w:t>
      </w:r>
      <w:proofErr w:type="spellEnd"/>
      <w:r w:rsidRPr="00FA76F9">
        <w:t xml:space="preserve"> powierzchni podłóg w pomieszczeniach mokrych należy sprawdzić spadki do elementów odwadniających min. 1,5 %.</w:t>
      </w:r>
    </w:p>
    <w:p w:rsidR="00FA76F9" w:rsidRPr="00FA76F9" w:rsidRDefault="00FA76F9" w:rsidP="00FA76F9">
      <w:pPr>
        <w:pStyle w:val="Specyfikacja-podstawowy"/>
        <w:numPr>
          <w:ilvl w:val="0"/>
          <w:numId w:val="10"/>
        </w:numPr>
      </w:pPr>
      <w:r w:rsidRPr="00FA76F9">
        <w:t>Dla pomieszczeń bez odwodnienia podłogi układać w poziomie wykończeniowym.</w:t>
      </w:r>
    </w:p>
    <w:p w:rsidR="00FA76F9" w:rsidRPr="00FA76F9" w:rsidRDefault="00FA76F9" w:rsidP="00FA76F9">
      <w:pPr>
        <w:pStyle w:val="Specyfikacja-podstawowy"/>
        <w:numPr>
          <w:ilvl w:val="0"/>
          <w:numId w:val="10"/>
        </w:numPr>
      </w:pPr>
      <w:r w:rsidRPr="00FA76F9">
        <w:t>Płytki należy układać i rozmierzać wg projektu wykonawczego wnętrz. Warstwa kleju pod płytki nie może zawierać pustych miejsc.</w:t>
      </w:r>
    </w:p>
    <w:p w:rsidR="00FA76F9" w:rsidRPr="00FA76F9" w:rsidRDefault="00FA76F9" w:rsidP="00FA76F9">
      <w:pPr>
        <w:pStyle w:val="Specyfikacja-podstawowy"/>
        <w:numPr>
          <w:ilvl w:val="0"/>
          <w:numId w:val="10"/>
        </w:numPr>
      </w:pPr>
      <w:r w:rsidRPr="00FA76F9">
        <w:t xml:space="preserve">Dla pomieszczeń </w:t>
      </w:r>
      <w:proofErr w:type="gramStart"/>
      <w:r w:rsidRPr="00FA76F9">
        <w:t>nie zdefiniowanych</w:t>
      </w:r>
      <w:proofErr w:type="gramEnd"/>
      <w:r w:rsidRPr="00FA76F9">
        <w:t xml:space="preserve"> projektem wnętrz płytki należy rozmierzać tak, aby docinki płytek przy krawędziach (końcach ścian) miały wymiar większy niż połowa płytki.</w:t>
      </w:r>
    </w:p>
    <w:p w:rsidR="00FA76F9" w:rsidRPr="00FA76F9" w:rsidRDefault="00FA76F9" w:rsidP="00FA76F9">
      <w:pPr>
        <w:pStyle w:val="Specyfikacja-podstawowy"/>
        <w:spacing w:before="120" w:after="120"/>
        <w:rPr>
          <w:b/>
          <w:u w:val="single"/>
        </w:rPr>
      </w:pPr>
      <w:r w:rsidRPr="00FA76F9">
        <w:rPr>
          <w:b/>
          <w:u w:val="single"/>
        </w:rPr>
        <w:t>Przygotowanie podłoża:</w:t>
      </w:r>
    </w:p>
    <w:p w:rsidR="00FA76F9" w:rsidRPr="00FA76F9" w:rsidRDefault="00FA76F9" w:rsidP="00FA76F9">
      <w:pPr>
        <w:pStyle w:val="Specyfikacja-podstawowy"/>
        <w:numPr>
          <w:ilvl w:val="0"/>
          <w:numId w:val="9"/>
        </w:numPr>
      </w:pPr>
      <w:r w:rsidRPr="00FA76F9">
        <w:t>Z powierzchni betonowej należy usunąć wszystkie luźne części, zatłuszczenia, jak również zabrudzenia pochodzenia kwasowego i zasadowego, utrudniające przyczepność warstwy malarskie, piaszczące i łuszczące się warstwy zaprawy.</w:t>
      </w:r>
    </w:p>
    <w:p w:rsidR="00FA76F9" w:rsidRPr="00FA76F9" w:rsidRDefault="00FA76F9" w:rsidP="00FA76F9">
      <w:pPr>
        <w:pStyle w:val="Specyfikacja-podstawowy"/>
        <w:numPr>
          <w:ilvl w:val="0"/>
          <w:numId w:val="9"/>
        </w:numPr>
      </w:pPr>
      <w:r w:rsidRPr="00FA76F9">
        <w:t xml:space="preserve">Podłoże powinno być nośne a wytrzymałość na odrywanie powinna być zgodna z PN/B-10107 nie mniejsza niż 0,5 </w:t>
      </w:r>
      <w:proofErr w:type="spellStart"/>
      <w:r w:rsidRPr="00FA76F9">
        <w:t>MPa</w:t>
      </w:r>
      <w:proofErr w:type="spellEnd"/>
      <w:r w:rsidRPr="00FA76F9">
        <w:t>.</w:t>
      </w:r>
    </w:p>
    <w:p w:rsidR="00FA76F9" w:rsidRPr="00FA76F9" w:rsidRDefault="00FA76F9" w:rsidP="00FA76F9">
      <w:pPr>
        <w:pStyle w:val="Specyfikacja-podstawowy"/>
        <w:numPr>
          <w:ilvl w:val="0"/>
          <w:numId w:val="9"/>
        </w:numPr>
      </w:pPr>
      <w:r w:rsidRPr="00FA76F9">
        <w:t>Podłoże musi być równe, suche, twarde, czyste, odpowiednio porowate, bez pęknięć i szczelin</w:t>
      </w:r>
    </w:p>
    <w:p w:rsidR="00FA76F9" w:rsidRPr="00FA76F9" w:rsidRDefault="00FA76F9" w:rsidP="00FA76F9">
      <w:pPr>
        <w:pStyle w:val="Specyfikacja-podstawowy"/>
        <w:numPr>
          <w:ilvl w:val="0"/>
          <w:numId w:val="9"/>
        </w:numPr>
      </w:pPr>
      <w:r w:rsidRPr="00FA76F9">
        <w:t>Wilgotność nie może przekraczać 1,5% dla betonu i 0,5% dla anhydrytu.</w:t>
      </w:r>
    </w:p>
    <w:p w:rsidR="00FA76F9" w:rsidRPr="00FA76F9" w:rsidRDefault="00FA76F9" w:rsidP="00FA76F9">
      <w:pPr>
        <w:pStyle w:val="Specyfikacja-podstawowy"/>
        <w:spacing w:before="120" w:after="120"/>
        <w:rPr>
          <w:b/>
          <w:u w:val="single"/>
        </w:rPr>
      </w:pPr>
      <w:r w:rsidRPr="00FA76F9">
        <w:rPr>
          <w:b/>
          <w:u w:val="single"/>
        </w:rPr>
        <w:t>Roboty zasadnicze:</w:t>
      </w:r>
    </w:p>
    <w:p w:rsidR="00FA76F9" w:rsidRPr="00FA76F9" w:rsidRDefault="00FA76F9" w:rsidP="00FA76F9">
      <w:pPr>
        <w:pStyle w:val="Specyfikacja-podstawowy"/>
        <w:numPr>
          <w:ilvl w:val="0"/>
          <w:numId w:val="8"/>
        </w:numPr>
      </w:pPr>
      <w:r w:rsidRPr="00FA76F9">
        <w:t>Posadzki z płytek układać na przygotowanym wcześniej suchym i czystym podkładzie betonowym. Do układania stosować klej, którego rodzaj dobrać zgodnie z przeznaczeniem posadzki oraz rodzaju płytek.</w:t>
      </w:r>
    </w:p>
    <w:p w:rsidR="00FA76F9" w:rsidRPr="00FA76F9" w:rsidRDefault="00FA76F9" w:rsidP="00FA76F9">
      <w:pPr>
        <w:pStyle w:val="Specyfikacja-podstawowy"/>
        <w:numPr>
          <w:ilvl w:val="0"/>
          <w:numId w:val="8"/>
        </w:numPr>
      </w:pPr>
      <w:r w:rsidRPr="00FA76F9">
        <w:t>Roboty posadzkowe rozpocząć od ułożenia spoziomowanych płytek – reperów, których powierzchnia wyznacza położenie płaszczyzny posadzki. Następnie ułożyć w odstępach będących wielokrotnością wymiaru płytek pasy kierunkowe, których płaszczyznę kontroluje się łatą opieraną na płytkach – reperach. Prawidłowość płaszczyzn układanych pól kontroluje się łatą przykładaną do pasów kierunkowych. Spoiny wypełnia się zaprawą do spoinowania.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r w:rsidRPr="00FA76F9">
        <w:t xml:space="preserve">Do fugowania należy przystąpić po upływie 24 h, pełną wytrzymałość okładzina uzyska po 3 dniach. 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1"/>
        <w:rPr>
          <w:lang w:eastAsia="ar-SA"/>
        </w:rPr>
      </w:pPr>
      <w:bookmarkStart w:id="18" w:name="_Toc220206862"/>
      <w:proofErr w:type="gramStart"/>
      <w:r w:rsidRPr="00FA76F9">
        <w:rPr>
          <w:lang w:eastAsia="ar-SA"/>
        </w:rPr>
        <w:t>KONTROLA JAKOŚCI</w:t>
      </w:r>
      <w:proofErr w:type="gramEnd"/>
      <w:r w:rsidRPr="00FA76F9">
        <w:rPr>
          <w:lang w:eastAsia="ar-SA"/>
        </w:rPr>
        <w:t xml:space="preserve"> ROBÓT</w:t>
      </w:r>
      <w:bookmarkEnd w:id="18"/>
    </w:p>
    <w:p w:rsidR="00FA76F9" w:rsidRPr="00FA76F9" w:rsidRDefault="00FA76F9" w:rsidP="00FA76F9">
      <w:pPr>
        <w:pStyle w:val="Specyfikacja-podstawowy"/>
      </w:pPr>
      <w:r w:rsidRPr="00FA76F9">
        <w:t>Wykonanie robót przeprowadzić zgodnie z SST i PB.</w:t>
      </w:r>
    </w:p>
    <w:p w:rsidR="00FA76F9" w:rsidRPr="00FA76F9" w:rsidRDefault="00FA76F9" w:rsidP="00FA76F9">
      <w:pPr>
        <w:pStyle w:val="Specyfikacja-podstawowy"/>
        <w:rPr>
          <w:b/>
          <w:u w:val="single"/>
        </w:rPr>
      </w:pPr>
    </w:p>
    <w:p w:rsidR="00FA76F9" w:rsidRPr="00FA76F9" w:rsidRDefault="00FA76F9" w:rsidP="00FA76F9">
      <w:pPr>
        <w:pStyle w:val="Specyfikacja2"/>
      </w:pPr>
      <w:bookmarkStart w:id="19" w:name="_Toc220206863"/>
      <w:r w:rsidRPr="00FA76F9">
        <w:t xml:space="preserve">Ogólne zasady </w:t>
      </w:r>
      <w:proofErr w:type="gramStart"/>
      <w:r w:rsidRPr="00FA76F9">
        <w:t>kontroli jakości</w:t>
      </w:r>
      <w:proofErr w:type="gramEnd"/>
      <w:r w:rsidRPr="00FA76F9">
        <w:t xml:space="preserve"> robót</w:t>
      </w:r>
      <w:bookmarkEnd w:id="19"/>
    </w:p>
    <w:p w:rsidR="00FA76F9" w:rsidRPr="00FA76F9" w:rsidRDefault="00FA76F9" w:rsidP="00FA76F9">
      <w:pPr>
        <w:pStyle w:val="Specyfikacja-podstawowy"/>
      </w:pPr>
      <w:r w:rsidRPr="00FA76F9">
        <w:t xml:space="preserve">Ogólne zasady </w:t>
      </w:r>
      <w:proofErr w:type="gramStart"/>
      <w:r w:rsidRPr="00FA76F9">
        <w:t>kontroli jakości</w:t>
      </w:r>
      <w:proofErr w:type="gramEnd"/>
      <w:r w:rsidRPr="00FA76F9">
        <w:t xml:space="preserve"> robót podano w ST „Wymagania ogólne”.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2"/>
      </w:pPr>
      <w:bookmarkStart w:id="20" w:name="_Toc220206864"/>
      <w:r w:rsidRPr="00FA76F9">
        <w:t>Badania w czasie robót</w:t>
      </w:r>
      <w:bookmarkEnd w:id="20"/>
      <w:r w:rsidRPr="00FA76F9">
        <w:t xml:space="preserve"> </w:t>
      </w:r>
    </w:p>
    <w:p w:rsidR="00FA76F9" w:rsidRPr="00FA76F9" w:rsidRDefault="00FA76F9" w:rsidP="00FA76F9">
      <w:pPr>
        <w:pStyle w:val="Specyfikacja-podstawowy"/>
      </w:pPr>
      <w:r w:rsidRPr="00FA76F9">
        <w:t>Częstotliwość oraz zakres badań powinny być zgodne normami..</w:t>
      </w:r>
    </w:p>
    <w:p w:rsidR="00FA76F9" w:rsidRPr="00FA76F9" w:rsidRDefault="00FA76F9" w:rsidP="00FA76F9">
      <w:pPr>
        <w:pStyle w:val="Specyfikacja-podstawowy"/>
      </w:pPr>
      <w:r w:rsidRPr="00FA76F9">
        <w:lastRenderedPageBreak/>
        <w:t xml:space="preserve">Dostarczone na plac budowy materiały należy kontrolować pod względem </w:t>
      </w:r>
      <w:proofErr w:type="gramStart"/>
      <w:r w:rsidRPr="00FA76F9">
        <w:t>ich jakości</w:t>
      </w:r>
      <w:proofErr w:type="gramEnd"/>
      <w:r w:rsidRPr="00FA76F9">
        <w:t>.</w:t>
      </w:r>
    </w:p>
    <w:p w:rsidR="00FA76F9" w:rsidRPr="00FA76F9" w:rsidRDefault="00FA76F9" w:rsidP="00FA76F9">
      <w:pPr>
        <w:pStyle w:val="Specyfikacja-podstawowy"/>
      </w:pPr>
      <w:r w:rsidRPr="00FA76F9">
        <w:t>Zasady dokonywania takiej kontroli powinien ustalić kierownik budowy w porozumieniu z Inżynierem.</w:t>
      </w:r>
    </w:p>
    <w:p w:rsidR="00FA76F9" w:rsidRPr="00FA76F9" w:rsidRDefault="00FA76F9" w:rsidP="00FA76F9">
      <w:pPr>
        <w:pStyle w:val="Specyfikacja-podstawowy"/>
      </w:pPr>
      <w:proofErr w:type="gramStart"/>
      <w:r w:rsidRPr="00FA76F9">
        <w:t>Kontrola jakości</w:t>
      </w:r>
      <w:proofErr w:type="gramEnd"/>
      <w:r w:rsidRPr="00FA76F9">
        <w:t xml:space="preserve"> polega na sprawdzeniu, czy dostarczone materiały i wyroby mają zaświadczenia o jakości wystawione przez producenta oraz na sprawdzeniu właściwości technicznych dostarczonego wyrobu na podstawie tzw. badań doraźnych.</w:t>
      </w:r>
    </w:p>
    <w:p w:rsidR="00FA76F9" w:rsidRPr="00FA76F9" w:rsidRDefault="00FA76F9" w:rsidP="00FA76F9">
      <w:pPr>
        <w:pStyle w:val="Specyfikacja-podstawowy"/>
      </w:pPr>
      <w:r w:rsidRPr="00FA76F9">
        <w:t>Wyniki badań materiałów powinny być wpisywane do dziennika budowy akceptowane przez Inżyniera.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2"/>
      </w:pPr>
      <w:bookmarkStart w:id="21" w:name="_Toc220206865"/>
      <w:r w:rsidRPr="00FA76F9">
        <w:t>Badania w czasie odbioru</w:t>
      </w:r>
      <w:bookmarkEnd w:id="21"/>
    </w:p>
    <w:p w:rsidR="00FA76F9" w:rsidRPr="00FA76F9" w:rsidRDefault="00FA76F9" w:rsidP="00FA76F9">
      <w:pPr>
        <w:pStyle w:val="Specyfikacja-podstawowy"/>
      </w:pPr>
      <w:r w:rsidRPr="00FA76F9">
        <w:t xml:space="preserve">Badania okładzin i posadzek z płytek </w:t>
      </w:r>
      <w:proofErr w:type="spellStart"/>
      <w:r w:rsidRPr="00FA76F9">
        <w:t>gresowych</w:t>
      </w:r>
      <w:proofErr w:type="spellEnd"/>
      <w:r w:rsidRPr="00FA76F9">
        <w:t xml:space="preserve"> powinny być przeprowadzane w sposób umożliwiający ocenę wszystkich wymagań a w szczególności: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zgodności</w:t>
      </w:r>
      <w:proofErr w:type="gramEnd"/>
      <w:r w:rsidRPr="00FA76F9">
        <w:t xml:space="preserve"> z dokumentacją projektową i zmianami w dokumentacji powykonawczej (przez oględziny i pomiary)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stan</w:t>
      </w:r>
      <w:proofErr w:type="gramEnd"/>
      <w:r w:rsidRPr="00FA76F9">
        <w:t xml:space="preserve"> podłoży na podstawie protokołów badań międzyoperacyjnych,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spadki</w:t>
      </w:r>
      <w:proofErr w:type="gramEnd"/>
      <w:r w:rsidRPr="00FA76F9">
        <w:t xml:space="preserve"> podłoża lub podkładu i rozmieszczenie wpustów podłogowych, jw.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jakości</w:t>
      </w:r>
      <w:proofErr w:type="gramEnd"/>
      <w:r w:rsidRPr="00FA76F9">
        <w:t xml:space="preserve"> zastosowanych materiałów i wyrobów na podstawie deklaracji zgodności lub certyfikatów zgodności przedłożonych przez dostawców</w:t>
      </w:r>
    </w:p>
    <w:p w:rsidR="00FA76F9" w:rsidRPr="00FA76F9" w:rsidRDefault="00FA76F9" w:rsidP="00FA76F9">
      <w:pPr>
        <w:pStyle w:val="Specyfikacja-podstawowy"/>
      </w:pPr>
      <w:r w:rsidRPr="00FA76F9">
        <w:t>Prawidłowości wykonania okładziny przez sprawdzenie: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przyczepności</w:t>
      </w:r>
      <w:proofErr w:type="gramEnd"/>
      <w:r w:rsidRPr="00FA76F9">
        <w:t xml:space="preserve"> okładziny, która przy lekkim opukiwaniu nie powinna wydawać głuchego dźwięku.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odchylenia</w:t>
      </w:r>
      <w:proofErr w:type="gramEnd"/>
      <w:r w:rsidRPr="00FA76F9">
        <w:t xml:space="preserve"> krawędzi od kierunku poziomego i pionowego, przy użyciu łaty o długości </w:t>
      </w:r>
      <w:smartTag w:uri="urn:schemas-microsoft-com:office:smarttags" w:element="metricconverter">
        <w:smartTagPr>
          <w:attr w:name="ProductID" w:val="2 m"/>
        </w:smartTagPr>
        <w:r w:rsidRPr="00FA76F9">
          <w:t>2 m</w:t>
        </w:r>
      </w:smartTag>
      <w:r w:rsidRPr="00FA76F9">
        <w:t xml:space="preserve"> ( nie powinno przekraczać </w:t>
      </w:r>
      <w:smartTag w:uri="urn:schemas-microsoft-com:office:smarttags" w:element="metricconverter">
        <w:smartTagPr>
          <w:attr w:name="ProductID" w:val="2 mm"/>
        </w:smartTagPr>
        <w:r w:rsidRPr="00FA76F9">
          <w:t>2 mm</w:t>
        </w:r>
      </w:smartTag>
      <w:r w:rsidRPr="00FA76F9">
        <w:t xml:space="preserve"> na dł. łaty </w:t>
      </w:r>
      <w:smartTag w:uri="urn:schemas-microsoft-com:office:smarttags" w:element="metricconverter">
        <w:smartTagPr>
          <w:attr w:name="ProductID" w:val="2 m"/>
        </w:smartTagPr>
        <w:r w:rsidRPr="00FA76F9">
          <w:t>2 m</w:t>
        </w:r>
      </w:smartTag>
      <w:r w:rsidRPr="00FA76F9">
        <w:t>),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odchylenia</w:t>
      </w:r>
      <w:proofErr w:type="gramEnd"/>
      <w:r w:rsidRPr="00FA76F9">
        <w:t xml:space="preserve"> powierzchni od płaszczyzny łatą o długości 2m ( nie powinno większe niż 2mm na całej dł. łaty),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prawidłowości</w:t>
      </w:r>
      <w:proofErr w:type="gramEnd"/>
      <w:r w:rsidRPr="00FA76F9">
        <w:t xml:space="preserve"> przebiegu i wypełnienia spoin poziomicą i pionem z dokładnością do 1mm.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grubość</w:t>
      </w:r>
      <w:proofErr w:type="gramEnd"/>
      <w:r w:rsidRPr="00FA76F9">
        <w:t xml:space="preserve"> warstwy kompozycji klejącej pod płytką, która nie powinna przekraczać wartości określonej przez producenta w instrukcji, na podstawie zużycia kompozycji klejącej.</w:t>
      </w:r>
    </w:p>
    <w:p w:rsidR="00FA76F9" w:rsidRPr="00FA76F9" w:rsidRDefault="00FA76F9" w:rsidP="00FA76F9">
      <w:pPr>
        <w:pStyle w:val="Specyfikacja-podstawowy"/>
      </w:pPr>
      <w:r w:rsidRPr="00FA76F9">
        <w:t>Prawidłowości wykonania wykładzin przez sprawdzenie: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płaszczyzny</w:t>
      </w:r>
      <w:proofErr w:type="gramEnd"/>
      <w:r w:rsidRPr="00FA76F9">
        <w:t xml:space="preserve"> poziomej lub spadków,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r w:rsidRPr="00FA76F9">
        <w:t xml:space="preserve">nierówności powierzchni </w:t>
      </w:r>
      <w:proofErr w:type="gramStart"/>
      <w:r w:rsidRPr="00FA76F9">
        <w:t>mierzonych jako</w:t>
      </w:r>
      <w:proofErr w:type="gramEnd"/>
      <w:r w:rsidRPr="00FA76F9">
        <w:t xml:space="preserve"> prześwity między łatą dł. </w:t>
      </w:r>
      <w:smartTag w:uri="urn:schemas-microsoft-com:office:smarttags" w:element="metricconverter">
        <w:smartTagPr>
          <w:attr w:name="ProductID" w:val="2 m"/>
        </w:smartTagPr>
        <w:r w:rsidRPr="00FA76F9">
          <w:t>2 m</w:t>
        </w:r>
      </w:smartTag>
      <w:r w:rsidRPr="00FA76F9">
        <w:t xml:space="preserve"> a posadzką (nie powinny być większe niż </w:t>
      </w:r>
      <w:smartTag w:uri="urn:schemas-microsoft-com:office:smarttags" w:element="metricconverter">
        <w:smartTagPr>
          <w:attr w:name="ProductID" w:val="3 mm"/>
        </w:smartTagPr>
        <w:r w:rsidRPr="00FA76F9">
          <w:t>3 mm</w:t>
        </w:r>
      </w:smartTag>
      <w:r w:rsidRPr="00FA76F9">
        <w:t xml:space="preserve"> na całej długości łaty), 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odchylenia</w:t>
      </w:r>
      <w:proofErr w:type="gramEnd"/>
      <w:r w:rsidRPr="00FA76F9">
        <w:t xml:space="preserve"> posadzki od płaszczyzny poziomej lub ustalonego spadku (nie powinno być większe niż </w:t>
      </w:r>
      <w:smartTag w:uri="urn:schemas-microsoft-com:office:smarttags" w:element="metricconverter">
        <w:smartTagPr>
          <w:attr w:name="ProductID" w:val="3 mm"/>
        </w:smartTagPr>
        <w:r w:rsidRPr="00FA76F9">
          <w:t>3 mm</w:t>
        </w:r>
      </w:smartTag>
      <w:r w:rsidRPr="00FA76F9">
        <w:t xml:space="preserve"> na długości łaty 2m i nie większe niż 5 mm na całej długości lub szerokości posadzki).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przebiegu</w:t>
      </w:r>
      <w:proofErr w:type="gramEnd"/>
      <w:r w:rsidRPr="00FA76F9">
        <w:t xml:space="preserve"> i wypełnienia spoin z dokładnością do 1mm,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grubość</w:t>
      </w:r>
      <w:proofErr w:type="gramEnd"/>
      <w:r w:rsidRPr="00FA76F9">
        <w:t xml:space="preserve"> warstwy kompozycji klejącej pod płytką, która nie powinna przekraczać wartości określonej przez producenta w instrukcji, na podstawie zużycia kompozycji klejącej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1"/>
      </w:pPr>
      <w:bookmarkStart w:id="22" w:name="_Toc220206866"/>
      <w:r w:rsidRPr="00FA76F9">
        <w:t>OBMIAR ROBÓT</w:t>
      </w:r>
      <w:bookmarkEnd w:id="22"/>
    </w:p>
    <w:p w:rsidR="00FA76F9" w:rsidRPr="00FA76F9" w:rsidRDefault="00FA76F9" w:rsidP="00FA76F9">
      <w:pPr>
        <w:pStyle w:val="Specyfikacja-podstawowy"/>
      </w:pPr>
      <w:r w:rsidRPr="00FA76F9">
        <w:t>Ogólne zasady obmiaru robót podano w ST „Wymagania ogólne”.</w:t>
      </w:r>
    </w:p>
    <w:p w:rsidR="00FA76F9" w:rsidRPr="00FA76F9" w:rsidRDefault="00FA76F9" w:rsidP="00FA76F9">
      <w:pPr>
        <w:pStyle w:val="Specyfikacja-podstawowy"/>
      </w:pPr>
      <w:r w:rsidRPr="00FA76F9">
        <w:rPr>
          <w:u w:val="single"/>
        </w:rPr>
        <w:t>Jednostką obmiarową</w:t>
      </w:r>
      <w:r w:rsidRPr="00FA76F9">
        <w:t xml:space="preserve"> posadzek jest metr kwadratowy [m</w:t>
      </w:r>
      <w:r w:rsidRPr="00FA76F9">
        <w:rPr>
          <w:vertAlign w:val="superscript"/>
        </w:rPr>
        <w:t>2</w:t>
      </w:r>
      <w:r w:rsidRPr="00FA76F9">
        <w:t>].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1"/>
      </w:pPr>
      <w:bookmarkStart w:id="23" w:name="_Toc220206867"/>
      <w:r w:rsidRPr="00FA76F9">
        <w:t>ODBIÓR ROBÓT</w:t>
      </w:r>
      <w:bookmarkEnd w:id="23"/>
    </w:p>
    <w:p w:rsidR="00FA76F9" w:rsidRPr="00FA76F9" w:rsidRDefault="00FA76F9" w:rsidP="00FA76F9">
      <w:pPr>
        <w:pStyle w:val="Specyfikacja2"/>
      </w:pPr>
      <w:bookmarkStart w:id="24" w:name="_Toc220206868"/>
      <w:r w:rsidRPr="00FA76F9">
        <w:t>Ogólne zasady odbioru okładzin i wykładzin</w:t>
      </w:r>
      <w:bookmarkEnd w:id="24"/>
    </w:p>
    <w:p w:rsidR="00FA76F9" w:rsidRPr="00FA76F9" w:rsidRDefault="00FA76F9" w:rsidP="00FA76F9">
      <w:pPr>
        <w:pStyle w:val="Specyfikacja-podstawowy"/>
      </w:pPr>
      <w:r w:rsidRPr="00FA76F9">
        <w:t>Ogólne zasady odbioru robót podano w ST „Wymagania ogólne”.</w:t>
      </w:r>
    </w:p>
    <w:p w:rsidR="00FA76F9" w:rsidRPr="00FA76F9" w:rsidRDefault="00FA76F9" w:rsidP="00FA76F9">
      <w:pPr>
        <w:pStyle w:val="Specyfikacja-podstawowy"/>
      </w:pPr>
      <w:r w:rsidRPr="00FA76F9">
        <w:lastRenderedPageBreak/>
        <w:t>Roboty uznaje się za zgodne z dokumentacją projektową, SST i wymaganiami Inspektora nadzoru, jeżeli wszystkie pomiary i badania (z uwzględnieniem dopuszczalnych tolerancji) dały pozytywny wynik.</w:t>
      </w:r>
    </w:p>
    <w:p w:rsidR="00FA76F9" w:rsidRPr="00FA76F9" w:rsidRDefault="00FA76F9" w:rsidP="00FA76F9">
      <w:pPr>
        <w:pStyle w:val="Specyfikacja-podstawowy"/>
      </w:pPr>
      <w:r w:rsidRPr="00FA76F9">
        <w:t>Jeżeli chociaż jeden wynik badania będzie niepozytywny, okładzina z płytek ceramicznych nie powinna być odebrana.</w:t>
      </w:r>
    </w:p>
    <w:p w:rsidR="00FA76F9" w:rsidRPr="00FA76F9" w:rsidRDefault="00FA76F9" w:rsidP="00FA76F9">
      <w:pPr>
        <w:pStyle w:val="Specyfikacja-podstawowy"/>
      </w:pPr>
      <w:r w:rsidRPr="00FA76F9">
        <w:t>W takim przypadku należy przyjąć jedno z rozwiązań: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okładzinę</w:t>
      </w:r>
      <w:proofErr w:type="gramEnd"/>
      <w:r w:rsidRPr="00FA76F9">
        <w:t xml:space="preserve"> poprawić i przedstawić do ponownego odbioru,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proofErr w:type="gramStart"/>
      <w:r w:rsidRPr="00FA76F9">
        <w:t>jeżeli</w:t>
      </w:r>
      <w:proofErr w:type="gramEnd"/>
      <w:r w:rsidRPr="00FA76F9">
        <w:t xml:space="preserve"> odchylenia od wymagań nie zagrażają bezpieczeństwu użytkowania i trwałości okładziny oraz jeżeli inwestor wyrazi zgodę, obniżyć wartość wykonanych robót,</w:t>
      </w:r>
    </w:p>
    <w:p w:rsidR="00FA76F9" w:rsidRPr="00FA76F9" w:rsidRDefault="00FA76F9" w:rsidP="00FA76F9">
      <w:pPr>
        <w:pStyle w:val="Specyfikacja-podstawowy"/>
        <w:numPr>
          <w:ilvl w:val="0"/>
          <w:numId w:val="7"/>
        </w:numPr>
      </w:pPr>
      <w:r w:rsidRPr="00FA76F9">
        <w:t xml:space="preserve">w </w:t>
      </w:r>
      <w:proofErr w:type="gramStart"/>
      <w:r w:rsidRPr="00FA76F9">
        <w:t>przypadku gdy</w:t>
      </w:r>
      <w:proofErr w:type="gramEnd"/>
      <w:r w:rsidRPr="00FA76F9">
        <w:t xml:space="preserve"> nie są możliwe powyższe rozwiązania, usunąć okładzinę i ponownie wykonać.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2"/>
      </w:pPr>
      <w:bookmarkStart w:id="25" w:name="_Toc220206869"/>
      <w:r w:rsidRPr="00FA76F9">
        <w:t>Odbiór podłoży</w:t>
      </w:r>
      <w:bookmarkEnd w:id="25"/>
    </w:p>
    <w:p w:rsidR="00FA76F9" w:rsidRPr="00FA76F9" w:rsidRDefault="00FA76F9" w:rsidP="00FA76F9">
      <w:pPr>
        <w:pStyle w:val="Specyfikacja-podstawowy"/>
      </w:pPr>
      <w:r w:rsidRPr="00FA76F9">
        <w:t>Odbiór podłoża należy przeprowadzić bezpośrednio przed przystąpieniem do robót okładzinowych.</w:t>
      </w:r>
    </w:p>
    <w:p w:rsidR="00FA76F9" w:rsidRPr="00FA76F9" w:rsidRDefault="00FA76F9" w:rsidP="00FA76F9">
      <w:pPr>
        <w:pStyle w:val="Specyfikacja-podstawowy"/>
      </w:pPr>
      <w:r w:rsidRPr="00FA76F9">
        <w:t>Jeżeli odbiór podłoża odbywa się po dłuższym czasie od jego wykonania, należy podłoże oczyścić i umyć wodą.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pStyle w:val="Specyfikacja2"/>
      </w:pPr>
      <w:bookmarkStart w:id="26" w:name="_Toc220206870"/>
      <w:r w:rsidRPr="00FA76F9">
        <w:t xml:space="preserve">Odbiór okładzin i wykładzin z płytek </w:t>
      </w:r>
      <w:proofErr w:type="spellStart"/>
      <w:r w:rsidRPr="00FA76F9">
        <w:t>gresowych</w:t>
      </w:r>
      <w:bookmarkEnd w:id="26"/>
      <w:proofErr w:type="spellEnd"/>
    </w:p>
    <w:p w:rsidR="00FA76F9" w:rsidRPr="00FA76F9" w:rsidRDefault="00FA76F9" w:rsidP="00FA76F9">
      <w:pPr>
        <w:pStyle w:val="Specyfikacja-podstawowy"/>
      </w:pPr>
      <w:r w:rsidRPr="00FA76F9">
        <w:t>Odbiór gotowych okładzin następuje po stwierdzeniu zgodności ich wykonania z zamówieniem, którego przedmiot określa dokumentacja projektowa a także dokumentacja powykonawcza, w której podane są uzgodnione zmiany dokonane podczas prac. Zgodność wykonania okładzin stwierdza się na podstawie porównania wyników badań kontrolnych wymienionych w pkt. 6 z wymaganiami i tolerancjami podanymi w pozostałych punktach. Okładziny powinny być odebrane, jeśli wszystkie wyniki badań kontrolnych są pozytywne.</w:t>
      </w:r>
    </w:p>
    <w:p w:rsidR="00FA76F9" w:rsidRPr="00FA76F9" w:rsidRDefault="00FA76F9" w:rsidP="00FA76F9">
      <w:pPr>
        <w:pStyle w:val="Specyfikacja-podstawowy"/>
      </w:pPr>
      <w:r w:rsidRPr="00FA76F9">
        <w:t>Odbiór powinien obejmować sprawdzenie:</w:t>
      </w:r>
    </w:p>
    <w:p w:rsidR="00FA76F9" w:rsidRPr="00FA76F9" w:rsidRDefault="00FA76F9" w:rsidP="00FA76F9">
      <w:pPr>
        <w:pStyle w:val="Specyfikacja-podstawowy"/>
        <w:numPr>
          <w:ilvl w:val="0"/>
          <w:numId w:val="6"/>
        </w:numPr>
      </w:pPr>
      <w:proofErr w:type="gramStart"/>
      <w:r w:rsidRPr="00FA76F9">
        <w:t>wyglądu</w:t>
      </w:r>
      <w:proofErr w:type="gramEnd"/>
      <w:r w:rsidRPr="00FA76F9">
        <w:t xml:space="preserve"> zewnętrznego przez ocenę wzrokową</w:t>
      </w:r>
    </w:p>
    <w:p w:rsidR="00FA76F9" w:rsidRPr="00FA76F9" w:rsidRDefault="00FA76F9" w:rsidP="00FA76F9">
      <w:pPr>
        <w:pStyle w:val="Specyfikacja-podstawowy"/>
        <w:numPr>
          <w:ilvl w:val="0"/>
          <w:numId w:val="6"/>
        </w:numPr>
      </w:pPr>
      <w:proofErr w:type="gramStart"/>
      <w:r w:rsidRPr="00FA76F9">
        <w:t>prawidłowości</w:t>
      </w:r>
      <w:proofErr w:type="gramEnd"/>
      <w:r w:rsidRPr="00FA76F9">
        <w:t xml:space="preserve"> ukształtowania powierzchni,</w:t>
      </w:r>
    </w:p>
    <w:p w:rsidR="00FA76F9" w:rsidRPr="00FA76F9" w:rsidRDefault="00FA76F9" w:rsidP="00FA76F9">
      <w:pPr>
        <w:pStyle w:val="Specyfikacja-podstawowy"/>
        <w:numPr>
          <w:ilvl w:val="0"/>
          <w:numId w:val="6"/>
        </w:numPr>
      </w:pPr>
      <w:proofErr w:type="gramStart"/>
      <w:r w:rsidRPr="00FA76F9">
        <w:t>przyczepności</w:t>
      </w:r>
      <w:proofErr w:type="gramEnd"/>
      <w:r w:rsidRPr="00FA76F9">
        <w:t xml:space="preserve"> do podłoża</w:t>
      </w:r>
    </w:p>
    <w:p w:rsidR="00FA76F9" w:rsidRPr="00FA76F9" w:rsidRDefault="00FA76F9" w:rsidP="00FA76F9">
      <w:pPr>
        <w:pStyle w:val="Specyfikacja-podstawowy"/>
        <w:numPr>
          <w:ilvl w:val="0"/>
          <w:numId w:val="6"/>
        </w:numPr>
      </w:pPr>
      <w:proofErr w:type="gramStart"/>
      <w:r w:rsidRPr="00FA76F9">
        <w:t>prawidłowości</w:t>
      </w:r>
      <w:proofErr w:type="gramEnd"/>
      <w:r w:rsidRPr="00FA76F9">
        <w:t xml:space="preserve"> osadzenia kratek ściekowych w podłodze, wkładek dylatacyjnych itp.</w:t>
      </w:r>
    </w:p>
    <w:p w:rsidR="00FA76F9" w:rsidRPr="00FA76F9" w:rsidRDefault="00FA76F9" w:rsidP="00FA76F9">
      <w:pPr>
        <w:pStyle w:val="Specyfikacja-podstawowy"/>
        <w:numPr>
          <w:ilvl w:val="0"/>
          <w:numId w:val="6"/>
        </w:numPr>
      </w:pPr>
      <w:proofErr w:type="gramStart"/>
      <w:r w:rsidRPr="00FA76F9">
        <w:t>szerokości</w:t>
      </w:r>
      <w:proofErr w:type="gramEnd"/>
      <w:r w:rsidRPr="00FA76F9">
        <w:t xml:space="preserve"> i prostoliniowości spoin,</w:t>
      </w:r>
    </w:p>
    <w:p w:rsidR="00FA76F9" w:rsidRPr="00FA76F9" w:rsidRDefault="00FA76F9" w:rsidP="00FA76F9">
      <w:pPr>
        <w:pStyle w:val="Specyfikacja-podstawowy"/>
      </w:pPr>
      <w:r w:rsidRPr="00FA76F9">
        <w:t>Odbiór gotowych okładzin powinien być potwierdzony protokołem, który zawiera:</w:t>
      </w:r>
    </w:p>
    <w:p w:rsidR="00FA76F9" w:rsidRPr="00FA76F9" w:rsidRDefault="00FA76F9" w:rsidP="00FA76F9">
      <w:pPr>
        <w:pStyle w:val="Specyfikacja-podstawowy"/>
        <w:numPr>
          <w:ilvl w:val="0"/>
          <w:numId w:val="5"/>
        </w:numPr>
      </w:pPr>
      <w:proofErr w:type="gramStart"/>
      <w:r w:rsidRPr="00FA76F9">
        <w:t>ocenę</w:t>
      </w:r>
      <w:proofErr w:type="gramEnd"/>
      <w:r w:rsidRPr="00FA76F9">
        <w:t xml:space="preserve"> wyników badań</w:t>
      </w:r>
    </w:p>
    <w:p w:rsidR="00FA76F9" w:rsidRPr="00FA76F9" w:rsidRDefault="00FA76F9" w:rsidP="00FA76F9">
      <w:pPr>
        <w:pStyle w:val="Specyfikacja-podstawowy"/>
        <w:numPr>
          <w:ilvl w:val="0"/>
          <w:numId w:val="5"/>
        </w:numPr>
      </w:pPr>
      <w:proofErr w:type="gramStart"/>
      <w:r w:rsidRPr="00FA76F9">
        <w:t>wykaz</w:t>
      </w:r>
      <w:proofErr w:type="gramEnd"/>
      <w:r w:rsidRPr="00FA76F9">
        <w:t xml:space="preserve"> wad i usterek ze wskazaniem możliwości usunięcia.</w:t>
      </w:r>
    </w:p>
    <w:p w:rsidR="00FA76F9" w:rsidRPr="00FA76F9" w:rsidRDefault="00FA76F9" w:rsidP="00FA76F9">
      <w:pPr>
        <w:pStyle w:val="Specyfikacja-podstawowy"/>
        <w:numPr>
          <w:ilvl w:val="0"/>
          <w:numId w:val="5"/>
        </w:numPr>
      </w:pPr>
      <w:proofErr w:type="gramStart"/>
      <w:r w:rsidRPr="00FA76F9">
        <w:t>stwierdzenia</w:t>
      </w:r>
      <w:proofErr w:type="gramEnd"/>
      <w:r w:rsidRPr="00FA76F9">
        <w:t xml:space="preserve"> zgodności lub niezgodności wykonania z zamówieniem.</w:t>
      </w:r>
    </w:p>
    <w:p w:rsidR="00FA76F9" w:rsidRPr="00FA76F9" w:rsidRDefault="00FA76F9" w:rsidP="00FA76F9">
      <w:pPr>
        <w:pStyle w:val="Specyfikacja-podstawowy"/>
      </w:pPr>
    </w:p>
    <w:p w:rsidR="00FA76F9" w:rsidRPr="00FA76F9" w:rsidRDefault="00FA76F9" w:rsidP="00FA76F9">
      <w:pPr>
        <w:autoSpaceDE w:val="0"/>
        <w:spacing w:line="200" w:lineRule="atLeast"/>
        <w:jc w:val="both"/>
        <w:rPr>
          <w:szCs w:val="24"/>
        </w:rPr>
      </w:pPr>
    </w:p>
    <w:p w:rsidR="00662694" w:rsidRPr="00FA76F9" w:rsidRDefault="00662694">
      <w:pPr>
        <w:rPr>
          <w:szCs w:val="24"/>
        </w:rPr>
      </w:pPr>
    </w:p>
    <w:sectPr w:rsidR="00662694" w:rsidRPr="00FA76F9" w:rsidSect="00F60115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76" w:right="1134" w:bottom="624" w:left="1134" w:header="851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EB" w:rsidRDefault="005953EB" w:rsidP="00270533">
      <w:r>
        <w:separator/>
      </w:r>
    </w:p>
  </w:endnote>
  <w:endnote w:type="continuationSeparator" w:id="0">
    <w:p w:rsidR="005953EB" w:rsidRDefault="005953EB" w:rsidP="0027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fficinaSansPL-Book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51" w:rsidRDefault="002705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73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1F51" w:rsidRDefault="005953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51" w:rsidRPr="001817C2" w:rsidRDefault="00270533">
    <w:pPr>
      <w:pStyle w:val="Stopka"/>
      <w:framePr w:wrap="around" w:vAnchor="text" w:hAnchor="margin" w:xAlign="right" w:y="1"/>
      <w:rPr>
        <w:rStyle w:val="Numerstrony"/>
        <w:sz w:val="16"/>
      </w:rPr>
    </w:pPr>
    <w:r w:rsidRPr="001817C2">
      <w:rPr>
        <w:rStyle w:val="Numerstrony"/>
        <w:sz w:val="16"/>
      </w:rPr>
      <w:fldChar w:fldCharType="begin"/>
    </w:r>
    <w:r w:rsidR="008A733F" w:rsidRPr="001817C2">
      <w:rPr>
        <w:rStyle w:val="Numerstrony"/>
        <w:sz w:val="16"/>
      </w:rPr>
      <w:instrText xml:space="preserve">PAGE  </w:instrText>
    </w:r>
    <w:r w:rsidRPr="001817C2">
      <w:rPr>
        <w:rStyle w:val="Numerstrony"/>
        <w:sz w:val="16"/>
      </w:rPr>
      <w:fldChar w:fldCharType="separate"/>
    </w:r>
    <w:r w:rsidR="00D04249">
      <w:rPr>
        <w:rStyle w:val="Numerstrony"/>
        <w:noProof/>
        <w:sz w:val="16"/>
      </w:rPr>
      <w:t>6</w:t>
    </w:r>
    <w:r w:rsidRPr="001817C2">
      <w:rPr>
        <w:rStyle w:val="Numerstrony"/>
        <w:sz w:val="16"/>
      </w:rPr>
      <w:fldChar w:fldCharType="end"/>
    </w:r>
  </w:p>
  <w:p w:rsidR="00731F51" w:rsidRPr="001817C2" w:rsidRDefault="008A733F" w:rsidP="000B657E">
    <w:pPr>
      <w:pStyle w:val="Stopka"/>
      <w:ind w:right="360"/>
      <w:jc w:val="center"/>
      <w:rPr>
        <w:u w:val="single"/>
      </w:rPr>
    </w:pPr>
    <w:r w:rsidRPr="00500A41">
      <w:rPr>
        <w:sz w:val="20"/>
      </w:rPr>
      <w:t>Adaptacja pomieszczeń biurowych części istniejącego budynku dwukondygnacyjnego na cele sypialne wraz z zagospodarowaniem piwnic na cele magazynowe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EB" w:rsidRDefault="005953EB" w:rsidP="00270533">
      <w:r>
        <w:separator/>
      </w:r>
    </w:p>
  </w:footnote>
  <w:footnote w:type="continuationSeparator" w:id="0">
    <w:p w:rsidR="005953EB" w:rsidRDefault="005953EB" w:rsidP="0027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C2" w:rsidRPr="001817C2" w:rsidRDefault="008A733F" w:rsidP="00AE4684">
    <w:pPr>
      <w:pStyle w:val="Stopka"/>
      <w:ind w:right="360"/>
      <w:jc w:val="right"/>
      <w:rPr>
        <w:sz w:val="18"/>
        <w:u w:val="single"/>
      </w:rPr>
    </w:pPr>
    <w:r>
      <w:rPr>
        <w:sz w:val="18"/>
        <w:u w:val="single"/>
      </w:rPr>
      <w:t xml:space="preserve">Posadzki </w:t>
    </w:r>
    <w:proofErr w:type="spellStart"/>
    <w:r>
      <w:rPr>
        <w:sz w:val="18"/>
        <w:u w:val="single"/>
      </w:rPr>
      <w:t>gresowe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8A3"/>
    <w:multiLevelType w:val="hybridMultilevel"/>
    <w:tmpl w:val="0AB044F2"/>
    <w:lvl w:ilvl="0" w:tplc="DD0C8F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B4FA2"/>
    <w:multiLevelType w:val="hybridMultilevel"/>
    <w:tmpl w:val="98EC32E8"/>
    <w:lvl w:ilvl="0" w:tplc="DD0C8F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71D71"/>
    <w:multiLevelType w:val="hybridMultilevel"/>
    <w:tmpl w:val="64E4DE24"/>
    <w:lvl w:ilvl="0" w:tplc="DD0C8F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10CD9"/>
    <w:multiLevelType w:val="hybridMultilevel"/>
    <w:tmpl w:val="188861DE"/>
    <w:lvl w:ilvl="0" w:tplc="DD0C8F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D781D"/>
    <w:multiLevelType w:val="hybridMultilevel"/>
    <w:tmpl w:val="26342728"/>
    <w:lvl w:ilvl="0" w:tplc="26AE49A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62E91"/>
    <w:multiLevelType w:val="hybridMultilevel"/>
    <w:tmpl w:val="75628A42"/>
    <w:lvl w:ilvl="0" w:tplc="DD0C8F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5465B"/>
    <w:multiLevelType w:val="hybridMultilevel"/>
    <w:tmpl w:val="827683A0"/>
    <w:lvl w:ilvl="0" w:tplc="DD0C8F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61051"/>
    <w:multiLevelType w:val="hybridMultilevel"/>
    <w:tmpl w:val="FA4E4938"/>
    <w:lvl w:ilvl="0" w:tplc="DD0C8F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937FDE"/>
    <w:multiLevelType w:val="multilevel"/>
    <w:tmpl w:val="7E90E59A"/>
    <w:lvl w:ilvl="0">
      <w:start w:val="1"/>
      <w:numFmt w:val="decimal"/>
      <w:pStyle w:val="Specyfikacja1"/>
      <w:suff w:val="nothing"/>
      <w:lvlText w:val="%1.  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0"/>
        <w:szCs w:val="24"/>
        <w:u w:val="single"/>
      </w:rPr>
    </w:lvl>
    <w:lvl w:ilvl="1">
      <w:start w:val="1"/>
      <w:numFmt w:val="decimal"/>
      <w:pStyle w:val="Specyfikacja2"/>
      <w:suff w:val="nothing"/>
      <w:lvlText w:val="%1.%2.  "/>
      <w:lvlJc w:val="left"/>
      <w:pPr>
        <w:ind w:left="142" w:firstLine="0"/>
      </w:pPr>
      <w:rPr>
        <w:rFonts w:ascii="Times New Roman" w:hAnsi="Times New Roman" w:hint="default"/>
        <w:b/>
        <w:i w:val="0"/>
        <w:color w:val="auto"/>
        <w:sz w:val="20"/>
        <w:u w:val="single"/>
      </w:rPr>
    </w:lvl>
    <w:lvl w:ilvl="2">
      <w:start w:val="1"/>
      <w:numFmt w:val="decimal"/>
      <w:pStyle w:val="Specyfikacja3"/>
      <w:suff w:val="nothing"/>
      <w:lvlText w:val="%1.%2.%3. 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86363AF"/>
    <w:multiLevelType w:val="hybridMultilevel"/>
    <w:tmpl w:val="F820A262"/>
    <w:lvl w:ilvl="0" w:tplc="DD0C8F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AB4265"/>
    <w:multiLevelType w:val="hybridMultilevel"/>
    <w:tmpl w:val="D9901FC2"/>
    <w:lvl w:ilvl="0" w:tplc="CBDC38B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A82266"/>
    <w:multiLevelType w:val="hybridMultilevel"/>
    <w:tmpl w:val="ABD245CE"/>
    <w:lvl w:ilvl="0" w:tplc="DD0C8F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BB4233"/>
    <w:multiLevelType w:val="hybridMultilevel"/>
    <w:tmpl w:val="C0620C1C"/>
    <w:lvl w:ilvl="0" w:tplc="DD0C8F8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6F9"/>
    <w:rsid w:val="00106A0B"/>
    <w:rsid w:val="00270533"/>
    <w:rsid w:val="005953EB"/>
    <w:rsid w:val="00662694"/>
    <w:rsid w:val="008A733F"/>
    <w:rsid w:val="00D04249"/>
    <w:rsid w:val="00E4622A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6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A76F9"/>
  </w:style>
  <w:style w:type="paragraph" w:styleId="Stopka">
    <w:name w:val="footer"/>
    <w:basedOn w:val="Normalny"/>
    <w:link w:val="StopkaZnak"/>
    <w:rsid w:val="00FA76F9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FA76F9"/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link w:val="BezodstpwZnak"/>
    <w:uiPriority w:val="1"/>
    <w:qFormat/>
    <w:rsid w:val="00FA76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A76F9"/>
    <w:rPr>
      <w:rFonts w:ascii="Calibri" w:eastAsia="Times New Roman" w:hAnsi="Calibri" w:cs="Times New Roman"/>
    </w:rPr>
  </w:style>
  <w:style w:type="paragraph" w:customStyle="1" w:styleId="Specyfikacja-podstawowy">
    <w:name w:val="Specyfikacja- podstawowy"/>
    <w:basedOn w:val="Normalny"/>
    <w:link w:val="Specyfikacja-podstawowyZnak"/>
    <w:rsid w:val="00FA76F9"/>
    <w:pPr>
      <w:widowControl/>
      <w:suppressAutoHyphens w:val="0"/>
      <w:jc w:val="both"/>
    </w:pPr>
    <w:rPr>
      <w:rFonts w:eastAsia="Times New Roman"/>
      <w:szCs w:val="24"/>
      <w:lang w:eastAsia="pl-PL"/>
    </w:rPr>
  </w:style>
  <w:style w:type="character" w:customStyle="1" w:styleId="Specyfikacja-podstawowyZnak">
    <w:name w:val="Specyfikacja- podstawowy Znak"/>
    <w:basedOn w:val="Domylnaczcionkaakapitu"/>
    <w:link w:val="Specyfikacja-podstawowy"/>
    <w:rsid w:val="00FA76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yfikacja1">
    <w:name w:val="Specyfikacja 1"/>
    <w:basedOn w:val="Normalny"/>
    <w:link w:val="Specyfikacja1Znak"/>
    <w:rsid w:val="00FA76F9"/>
    <w:pPr>
      <w:widowControl/>
      <w:numPr>
        <w:numId w:val="1"/>
      </w:numPr>
      <w:suppressAutoHyphens w:val="0"/>
      <w:spacing w:line="360" w:lineRule="auto"/>
      <w:jc w:val="both"/>
    </w:pPr>
    <w:rPr>
      <w:rFonts w:eastAsia="Times New Roman"/>
      <w:b/>
      <w:szCs w:val="24"/>
      <w:u w:val="single"/>
      <w:lang w:eastAsia="pl-PL"/>
    </w:rPr>
  </w:style>
  <w:style w:type="paragraph" w:customStyle="1" w:styleId="Specyfikacja2">
    <w:name w:val="Specyfikacja 2"/>
    <w:basedOn w:val="Specyfikacja1"/>
    <w:link w:val="Specyfikacja2Znak"/>
    <w:autoRedefine/>
    <w:rsid w:val="00FA76F9"/>
    <w:pPr>
      <w:numPr>
        <w:ilvl w:val="1"/>
      </w:numPr>
      <w:ind w:left="0"/>
    </w:pPr>
    <w:rPr>
      <w:bCs/>
    </w:rPr>
  </w:style>
  <w:style w:type="paragraph" w:customStyle="1" w:styleId="Specyfikacja3">
    <w:name w:val="Specyfikacja 3"/>
    <w:basedOn w:val="Specyfikacja1"/>
    <w:rsid w:val="00FA76F9"/>
    <w:pPr>
      <w:numPr>
        <w:ilvl w:val="2"/>
      </w:numPr>
      <w:tabs>
        <w:tab w:val="num" w:pos="0"/>
        <w:tab w:val="num" w:pos="360"/>
      </w:tabs>
    </w:pPr>
  </w:style>
  <w:style w:type="character" w:customStyle="1" w:styleId="Specyfikacja1Znak">
    <w:name w:val="Specyfikacja 1 Znak"/>
    <w:basedOn w:val="Domylnaczcionkaakapitu"/>
    <w:link w:val="Specyfikacja1"/>
    <w:rsid w:val="00FA76F9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Specyfikacja2Znak">
    <w:name w:val="Specyfikacja 2 Znak"/>
    <w:basedOn w:val="Specyfikacja1Znak"/>
    <w:link w:val="Specyfikacja2"/>
    <w:rsid w:val="00FA76F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Jarząb</cp:lastModifiedBy>
  <cp:revision>2</cp:revision>
  <dcterms:created xsi:type="dcterms:W3CDTF">2013-05-23T11:55:00Z</dcterms:created>
  <dcterms:modified xsi:type="dcterms:W3CDTF">2013-05-23T11:55:00Z</dcterms:modified>
</cp:coreProperties>
</file>