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B2CB" w14:textId="600FE582" w:rsidR="002C2DB2" w:rsidRDefault="00DF7AC3" w:rsidP="008D03F8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top"/>
      <w:bookmarkEnd w:id="0"/>
      <w:r w:rsidRPr="006D7995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534EC3" w:rsidRPr="006D7995">
        <w:rPr>
          <w:rFonts w:ascii="Calibri" w:hAnsi="Calibri" w:cs="Calibri"/>
          <w:b/>
          <w:bCs/>
          <w:sz w:val="24"/>
          <w:szCs w:val="24"/>
        </w:rPr>
        <w:t>7</w:t>
      </w:r>
      <w:r w:rsidRPr="006D7995">
        <w:rPr>
          <w:rFonts w:ascii="Calibri" w:hAnsi="Calibri" w:cs="Calibri"/>
          <w:b/>
          <w:bCs/>
          <w:sz w:val="24"/>
          <w:szCs w:val="24"/>
        </w:rPr>
        <w:t xml:space="preserve"> do Regulaminu naboru wniosków i przyznawania wsparcia na realizację prac przedwdrożeniowych w ramach </w:t>
      </w:r>
      <w:r w:rsidR="000A7CE5" w:rsidRPr="006D7995">
        <w:rPr>
          <w:rFonts w:ascii="Calibri" w:hAnsi="Calibri" w:cs="Calibri"/>
          <w:b/>
          <w:bCs/>
          <w:sz w:val="24"/>
          <w:szCs w:val="24"/>
        </w:rPr>
        <w:t>zadania nr 1 „Inkubator Rozwoju” na podstawie umowy nr</w:t>
      </w:r>
      <w:r w:rsidR="008D03F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A7CE5" w:rsidRPr="006D7995">
        <w:rPr>
          <w:rFonts w:ascii="Calibri" w:hAnsi="Calibri" w:cs="Calibri"/>
          <w:b/>
          <w:bCs/>
          <w:sz w:val="24"/>
          <w:szCs w:val="24"/>
        </w:rPr>
        <w:t>MNiSW</w:t>
      </w:r>
      <w:proofErr w:type="spellEnd"/>
      <w:r w:rsidR="000A7CE5" w:rsidRPr="006D7995">
        <w:rPr>
          <w:rFonts w:ascii="Calibri" w:hAnsi="Calibri" w:cs="Calibri"/>
          <w:b/>
          <w:bCs/>
          <w:sz w:val="24"/>
          <w:szCs w:val="24"/>
        </w:rPr>
        <w:t>/2025/DPI/248</w:t>
      </w:r>
    </w:p>
    <w:p w14:paraId="38F14573" w14:textId="77777777" w:rsidR="008D03F8" w:rsidRPr="008D03F8" w:rsidRDefault="008D03F8" w:rsidP="008D03F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6738AC" w14:textId="5DB10261" w:rsidR="00993ED9" w:rsidRPr="008D03F8" w:rsidRDefault="00993ED9" w:rsidP="008D03F8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6D7995">
        <w:rPr>
          <w:rFonts w:ascii="Calibri" w:hAnsi="Calibri" w:cs="Calibri"/>
          <w:b/>
          <w:sz w:val="24"/>
          <w:szCs w:val="24"/>
        </w:rPr>
        <w:t>UMOWA NR</w:t>
      </w:r>
      <w:r w:rsidR="000A7CE5" w:rsidRPr="006D7995">
        <w:rPr>
          <w:rFonts w:ascii="Calibri" w:hAnsi="Calibri" w:cs="Calibri"/>
          <w:b/>
          <w:sz w:val="24"/>
          <w:szCs w:val="24"/>
        </w:rPr>
        <w:t xml:space="preserve"> </w:t>
      </w:r>
      <w:r w:rsidR="003E7E6E" w:rsidRPr="006D7995">
        <w:rPr>
          <w:rFonts w:ascii="Calibri" w:hAnsi="Calibri" w:cs="Calibri"/>
          <w:b/>
          <w:sz w:val="24"/>
          <w:szCs w:val="24"/>
        </w:rPr>
        <w:t>…………….</w:t>
      </w:r>
    </w:p>
    <w:p w14:paraId="03F5EF09" w14:textId="4EA750C1" w:rsidR="00993ED9" w:rsidRPr="006D7995" w:rsidRDefault="00993ED9" w:rsidP="006D7995">
      <w:pPr>
        <w:spacing w:after="120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W dniu </w:t>
      </w:r>
      <w:r w:rsidR="000A7CE5" w:rsidRPr="006D7995">
        <w:rPr>
          <w:rFonts w:ascii="Calibri" w:hAnsi="Calibri" w:cs="Calibri"/>
          <w:sz w:val="24"/>
          <w:szCs w:val="24"/>
        </w:rPr>
        <w:t>…………………</w:t>
      </w:r>
      <w:proofErr w:type="gramStart"/>
      <w:r w:rsidR="000A7CE5" w:rsidRPr="006D7995">
        <w:rPr>
          <w:rFonts w:ascii="Calibri" w:hAnsi="Calibri" w:cs="Calibri"/>
          <w:sz w:val="24"/>
          <w:szCs w:val="24"/>
        </w:rPr>
        <w:t>…….</w:t>
      </w:r>
      <w:proofErr w:type="gramEnd"/>
      <w:r w:rsidR="000A7CE5" w:rsidRPr="006D7995">
        <w:rPr>
          <w:rFonts w:ascii="Calibri" w:hAnsi="Calibri" w:cs="Calibri"/>
          <w:sz w:val="24"/>
          <w:szCs w:val="24"/>
        </w:rPr>
        <w:t>.</w:t>
      </w:r>
      <w:r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color w:val="000000"/>
          <w:sz w:val="24"/>
          <w:szCs w:val="24"/>
        </w:rPr>
        <w:t xml:space="preserve">r. </w:t>
      </w:r>
      <w:r w:rsidRPr="006D7995">
        <w:rPr>
          <w:rFonts w:ascii="Calibri" w:hAnsi="Calibri" w:cs="Calibri"/>
          <w:sz w:val="24"/>
          <w:szCs w:val="24"/>
        </w:rPr>
        <w:t xml:space="preserve">w </w:t>
      </w:r>
      <w:r w:rsidR="00B63BEE" w:rsidRPr="006D7995">
        <w:rPr>
          <w:rFonts w:ascii="Calibri" w:hAnsi="Calibri" w:cs="Calibri"/>
          <w:sz w:val="24"/>
          <w:szCs w:val="24"/>
        </w:rPr>
        <w:t xml:space="preserve">Kielcach </w:t>
      </w:r>
      <w:r w:rsidRPr="006D7995">
        <w:rPr>
          <w:rFonts w:ascii="Calibri" w:hAnsi="Calibri" w:cs="Calibri"/>
          <w:sz w:val="24"/>
          <w:szCs w:val="24"/>
        </w:rPr>
        <w:t>pomiędzy:</w:t>
      </w:r>
    </w:p>
    <w:p w14:paraId="197C2214" w14:textId="07196949" w:rsidR="00425E99" w:rsidRPr="006D7995" w:rsidRDefault="00425E99" w:rsidP="006D799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b/>
          <w:sz w:val="24"/>
          <w:szCs w:val="24"/>
        </w:rPr>
        <w:t xml:space="preserve">Uniwersytetem Jana Kochanowskiego w Kielcach </w:t>
      </w:r>
      <w:r w:rsidRPr="006D7995">
        <w:rPr>
          <w:rFonts w:ascii="Calibri" w:hAnsi="Calibri" w:cs="Calibri"/>
          <w:sz w:val="24"/>
          <w:szCs w:val="24"/>
        </w:rPr>
        <w:t xml:space="preserve">z siedzibą w Kielcach (25-369), </w:t>
      </w:r>
      <w:r w:rsidR="0048340F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sz w:val="24"/>
          <w:szCs w:val="24"/>
        </w:rPr>
        <w:t>przy ul.</w:t>
      </w:r>
      <w:r w:rsidR="003218AB"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sz w:val="24"/>
          <w:szCs w:val="24"/>
        </w:rPr>
        <w:t xml:space="preserve">Żeromskiego 5, REGON: 000001407 NIP: 657-023-48-50, </w:t>
      </w:r>
    </w:p>
    <w:p w14:paraId="4A34192E" w14:textId="77777777" w:rsidR="00425E99" w:rsidRPr="006D7995" w:rsidRDefault="00425E99" w:rsidP="006D799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reprezentowanym przez:</w:t>
      </w:r>
    </w:p>
    <w:p w14:paraId="4BB6D13A" w14:textId="2F4FCCC2" w:rsidR="00425E99" w:rsidRPr="006D7995" w:rsidRDefault="000A7CE5" w:rsidP="006D799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………………………………</w:t>
      </w:r>
      <w:r w:rsidR="008D03F8">
        <w:rPr>
          <w:rFonts w:ascii="Calibri" w:hAnsi="Calibri" w:cs="Calibri"/>
          <w:sz w:val="24"/>
          <w:szCs w:val="24"/>
        </w:rPr>
        <w:t>…………………………………………………………………………………</w:t>
      </w:r>
      <w:r w:rsidRPr="006D7995">
        <w:rPr>
          <w:rFonts w:ascii="Calibri" w:hAnsi="Calibri" w:cs="Calibri"/>
          <w:sz w:val="24"/>
          <w:szCs w:val="24"/>
        </w:rPr>
        <w:t>………………………………………</w:t>
      </w:r>
    </w:p>
    <w:p w14:paraId="41055D2D" w14:textId="1548CE3C" w:rsidR="000F61A1" w:rsidRPr="006D7995" w:rsidRDefault="000F61A1" w:rsidP="006D7995">
      <w:pPr>
        <w:spacing w:after="120"/>
        <w:rPr>
          <w:rFonts w:ascii="Calibri" w:hAnsi="Calibri" w:cs="Calibri"/>
          <w:b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z</w:t>
      </w:r>
      <w:r w:rsidRPr="006D7995">
        <w:rPr>
          <w:rFonts w:ascii="Calibri" w:hAnsi="Calibri" w:cs="Calibri"/>
          <w:sz w:val="24"/>
          <w:szCs w:val="24"/>
        </w:rPr>
        <w:t xml:space="preserve">wanym w treści umowy </w:t>
      </w:r>
      <w:r w:rsidRPr="006D7995">
        <w:rPr>
          <w:rFonts w:ascii="Calibri" w:hAnsi="Calibri" w:cs="Calibri"/>
          <w:b/>
          <w:sz w:val="24"/>
          <w:szCs w:val="24"/>
        </w:rPr>
        <w:t>Zamawiającym</w:t>
      </w:r>
    </w:p>
    <w:p w14:paraId="05D45C3F" w14:textId="77777777" w:rsidR="00993ED9" w:rsidRPr="006D7995" w:rsidRDefault="00993ED9" w:rsidP="006D799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a</w:t>
      </w:r>
    </w:p>
    <w:p w14:paraId="3EE388A5" w14:textId="2B93261E" w:rsidR="00993ED9" w:rsidRPr="006D7995" w:rsidRDefault="00A761A0" w:rsidP="006D7995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sz w:val="24"/>
          <w:szCs w:val="24"/>
        </w:rPr>
      </w:pPr>
      <w:bookmarkStart w:id="1" w:name="_Ref211245865"/>
      <w:r w:rsidRPr="006D7995">
        <w:rPr>
          <w:rFonts w:ascii="Calibri" w:hAnsi="Calibri" w:cs="Calibri"/>
          <w:sz w:val="24"/>
          <w:szCs w:val="24"/>
        </w:rPr>
        <w:t>zwan</w:t>
      </w:r>
      <w:r w:rsidR="00993ED9" w:rsidRPr="006D7995">
        <w:rPr>
          <w:rFonts w:ascii="Calibri" w:hAnsi="Calibri" w:cs="Calibri"/>
          <w:sz w:val="24"/>
          <w:szCs w:val="24"/>
        </w:rPr>
        <w:t xml:space="preserve">ą dalej </w:t>
      </w:r>
      <w:r w:rsidR="00993ED9" w:rsidRPr="006D7995">
        <w:rPr>
          <w:rFonts w:ascii="Calibri" w:hAnsi="Calibri" w:cs="Calibri"/>
          <w:b/>
          <w:sz w:val="24"/>
          <w:szCs w:val="24"/>
        </w:rPr>
        <w:t>Wykonawcą 1,</w:t>
      </w:r>
      <w:bookmarkEnd w:id="1"/>
    </w:p>
    <w:p w14:paraId="39FDFEC7" w14:textId="472A1594" w:rsidR="00993ED9" w:rsidRPr="006D7995" w:rsidRDefault="00A761A0" w:rsidP="006D7995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zwanym</w:t>
      </w:r>
      <w:r w:rsidR="00993ED9" w:rsidRPr="006D7995">
        <w:rPr>
          <w:rFonts w:ascii="Calibri" w:hAnsi="Calibri" w:cs="Calibri"/>
          <w:sz w:val="24"/>
          <w:szCs w:val="24"/>
        </w:rPr>
        <w:t xml:space="preserve"> dalej </w:t>
      </w:r>
      <w:r w:rsidR="00993ED9" w:rsidRPr="006D7995">
        <w:rPr>
          <w:rFonts w:ascii="Calibri" w:hAnsi="Calibri" w:cs="Calibri"/>
          <w:b/>
          <w:sz w:val="24"/>
          <w:szCs w:val="24"/>
        </w:rPr>
        <w:t>Wykonawcą 2,</w:t>
      </w:r>
    </w:p>
    <w:p w14:paraId="2FE523FF" w14:textId="6B41D410" w:rsidR="00A761A0" w:rsidRPr="006D7995" w:rsidRDefault="00A761A0" w:rsidP="006D7995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b/>
          <w:sz w:val="24"/>
          <w:szCs w:val="24"/>
        </w:rPr>
        <w:t>Wykonawcą 3,</w:t>
      </w:r>
      <w:r w:rsidR="003E7E6E" w:rsidRPr="006D7995">
        <w:rPr>
          <w:rFonts w:ascii="Calibri" w:hAnsi="Calibri" w:cs="Calibri"/>
          <w:b/>
          <w:sz w:val="24"/>
          <w:szCs w:val="24"/>
        </w:rPr>
        <w:t xml:space="preserve"> ……………………………</w:t>
      </w:r>
      <w:r w:rsidR="008D03F8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………………………………………………………………………………………….</w:t>
      </w:r>
    </w:p>
    <w:p w14:paraId="6023F427" w14:textId="77777777" w:rsidR="00993ED9" w:rsidRPr="006D7995" w:rsidRDefault="00993ED9" w:rsidP="008D03F8">
      <w:pPr>
        <w:spacing w:after="360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zwanymi w treści umowy wspólnie </w:t>
      </w:r>
      <w:r w:rsidRPr="006D7995">
        <w:rPr>
          <w:rFonts w:ascii="Calibri" w:hAnsi="Calibri" w:cs="Calibri"/>
          <w:b/>
          <w:sz w:val="24"/>
          <w:szCs w:val="24"/>
        </w:rPr>
        <w:t>Wykonawcami</w:t>
      </w:r>
      <w:r w:rsidRPr="006D7995">
        <w:rPr>
          <w:rFonts w:ascii="Calibri" w:hAnsi="Calibri" w:cs="Calibri"/>
          <w:sz w:val="24"/>
          <w:szCs w:val="24"/>
        </w:rPr>
        <w:t>,</w:t>
      </w:r>
    </w:p>
    <w:p w14:paraId="4E9BEE9E" w14:textId="50C33A0C" w:rsidR="00993ED9" w:rsidRPr="006D7995" w:rsidRDefault="00993ED9" w:rsidP="006D799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została zawarta umowa o poniższej treści:</w:t>
      </w:r>
    </w:p>
    <w:p w14:paraId="4242C51E" w14:textId="22AAADED" w:rsidR="00993ED9" w:rsidRPr="006D7995" w:rsidRDefault="00993ED9" w:rsidP="008D03F8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D7995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5F3747" w:rsidRPr="006D7995">
        <w:rPr>
          <w:rFonts w:ascii="Calibri" w:hAnsi="Calibri" w:cs="Calibri"/>
          <w:b/>
          <w:color w:val="000000"/>
          <w:sz w:val="24"/>
          <w:szCs w:val="24"/>
        </w:rPr>
        <w:t>1</w:t>
      </w:r>
    </w:p>
    <w:p w14:paraId="1690F85A" w14:textId="401DE893" w:rsidR="000F61A1" w:rsidRPr="006D7995" w:rsidRDefault="00993ED9" w:rsidP="008D03F8">
      <w:pPr>
        <w:numPr>
          <w:ilvl w:val="0"/>
          <w:numId w:val="23"/>
        </w:numPr>
        <w:spacing w:after="0"/>
        <w:ind w:left="357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6D7995">
        <w:rPr>
          <w:rFonts w:ascii="Calibri" w:hAnsi="Calibri" w:cs="Calibri"/>
          <w:color w:val="000000"/>
          <w:sz w:val="24"/>
          <w:szCs w:val="24"/>
        </w:rPr>
        <w:t xml:space="preserve">Przedmiotowa umowa jest zawierana w celu przyznania wsparcia finansowego </w:t>
      </w:r>
      <w:r w:rsidR="001F15FF" w:rsidRPr="006D7995">
        <w:rPr>
          <w:rFonts w:ascii="Calibri" w:hAnsi="Calibri" w:cs="Calibri"/>
          <w:color w:val="000000"/>
          <w:sz w:val="24"/>
          <w:szCs w:val="24"/>
        </w:rPr>
        <w:br/>
      </w:r>
      <w:r w:rsidRPr="006D7995">
        <w:rPr>
          <w:rFonts w:ascii="Calibri" w:hAnsi="Calibri" w:cs="Calibri"/>
          <w:color w:val="000000"/>
          <w:sz w:val="24"/>
          <w:szCs w:val="24"/>
        </w:rPr>
        <w:t>na przeprowadzenie prac przedwdrożeniowych</w:t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>, zgodnie z Załącznikiem nr 1</w:t>
      </w:r>
      <w:r w:rsidR="00224B71" w:rsidRPr="006D7995">
        <w:rPr>
          <w:rStyle w:val="Odwoanieprzypisudolnego"/>
          <w:rFonts w:ascii="Calibri" w:hAnsi="Calibri" w:cs="Calibri"/>
          <w:color w:val="000000"/>
          <w:sz w:val="24"/>
          <w:szCs w:val="24"/>
        </w:rPr>
        <w:footnoteReference w:id="1"/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 xml:space="preserve"> oraz Załącznikiem </w:t>
      </w:r>
      <w:r w:rsidR="001F15FF" w:rsidRPr="006D7995">
        <w:rPr>
          <w:rFonts w:ascii="Calibri" w:hAnsi="Calibri" w:cs="Calibri"/>
          <w:color w:val="000000"/>
          <w:sz w:val="24"/>
          <w:szCs w:val="24"/>
        </w:rPr>
        <w:br/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>nr 2</w:t>
      </w:r>
      <w:r w:rsidR="00224B71" w:rsidRPr="006D7995">
        <w:rPr>
          <w:rStyle w:val="Odwoanieprzypisudolnego"/>
          <w:rFonts w:ascii="Calibri" w:hAnsi="Calibri" w:cs="Calibri"/>
          <w:color w:val="000000"/>
          <w:sz w:val="24"/>
          <w:szCs w:val="24"/>
        </w:rPr>
        <w:footnoteReference w:id="2"/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 xml:space="preserve"> w ramach projektu  Science4Business – Nauka dla Biznesu w celu realizacji zadania nr 1 „Inkubator Rozwoju” 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>na podstawie</w:t>
      </w:r>
      <w:r w:rsidRPr="006D79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>złożonego przez Wykonawców w</w:t>
      </w:r>
      <w:r w:rsidR="00320DCE" w:rsidRPr="006D7995">
        <w:rPr>
          <w:rFonts w:ascii="Calibri" w:hAnsi="Calibri" w:cs="Calibri"/>
          <w:color w:val="000000"/>
          <w:sz w:val="24"/>
          <w:szCs w:val="24"/>
        </w:rPr>
        <w:t>niosku o przyznanie dofinansowania na realizację prac przedwdrożeniowych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 xml:space="preserve"> nr </w:t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>………………….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>,</w:t>
      </w:r>
      <w:r w:rsidR="00D76C13" w:rsidRPr="006D7995">
        <w:rPr>
          <w:rFonts w:ascii="Calibri" w:hAnsi="Calibri" w:cs="Calibri"/>
          <w:color w:val="000000"/>
          <w:sz w:val="24"/>
          <w:szCs w:val="24"/>
        </w:rPr>
        <w:t xml:space="preserve"> tytuł pracy przedwdrożeniowej: </w:t>
      </w:r>
      <w:r w:rsidR="00224B71" w:rsidRPr="006D7995">
        <w:rPr>
          <w:rFonts w:ascii="Calibri" w:hAnsi="Calibri" w:cs="Calibri"/>
          <w:i/>
          <w:color w:val="000000"/>
          <w:sz w:val="24"/>
          <w:szCs w:val="24"/>
        </w:rPr>
        <w:t>……………………………………</w:t>
      </w:r>
      <w:r w:rsidRPr="006D7995">
        <w:rPr>
          <w:rFonts w:ascii="Calibri" w:hAnsi="Calibri" w:cs="Calibri"/>
          <w:color w:val="000000"/>
          <w:sz w:val="24"/>
          <w:szCs w:val="24"/>
        </w:rPr>
        <w:t>, pozytywnie ocenionego przez Radę Inwestycyjną Projektu.</w:t>
      </w:r>
      <w:r w:rsidR="00320DCE" w:rsidRPr="006D799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ED243F3" w14:textId="3B4A13B2" w:rsidR="00993ED9" w:rsidRPr="006D7995" w:rsidRDefault="00993ED9" w:rsidP="006D7995">
      <w:pPr>
        <w:numPr>
          <w:ilvl w:val="0"/>
          <w:numId w:val="23"/>
        </w:numPr>
        <w:spacing w:after="0"/>
        <w:ind w:left="357" w:hanging="357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_Hlk67386442"/>
      <w:r w:rsidRPr="006D7995">
        <w:rPr>
          <w:rFonts w:ascii="Calibri" w:hAnsi="Calibri" w:cs="Calibri"/>
          <w:color w:val="000000"/>
          <w:sz w:val="24"/>
          <w:szCs w:val="24"/>
        </w:rPr>
        <w:t>Wykonawc</w:t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>y</w:t>
      </w:r>
      <w:r w:rsidRPr="006D7995">
        <w:rPr>
          <w:rFonts w:ascii="Calibri" w:hAnsi="Calibri" w:cs="Calibri"/>
          <w:color w:val="000000"/>
          <w:sz w:val="24"/>
          <w:szCs w:val="24"/>
        </w:rPr>
        <w:t xml:space="preserve"> oświadcza</w:t>
      </w:r>
      <w:r w:rsidR="00224B71" w:rsidRPr="006D7995">
        <w:rPr>
          <w:rFonts w:ascii="Calibri" w:hAnsi="Calibri" w:cs="Calibri"/>
          <w:color w:val="000000"/>
          <w:sz w:val="24"/>
          <w:szCs w:val="24"/>
        </w:rPr>
        <w:t>ją</w:t>
      </w:r>
      <w:r w:rsidRPr="006D7995">
        <w:rPr>
          <w:rFonts w:ascii="Calibri" w:hAnsi="Calibri" w:cs="Calibri"/>
          <w:color w:val="000000"/>
          <w:sz w:val="24"/>
          <w:szCs w:val="24"/>
        </w:rPr>
        <w:t>, że prawa majątkowe do wyników badań naukowych i prac rozwojowych stanowiących przedmiot zgłoszenia, w stosunku do których na bazie niniejszej umowy prowadzone będą prace przedwdrożeniowe szczegółowo opisanych w załączniku nr 1</w:t>
      </w:r>
      <w:r w:rsidR="00B85A90" w:rsidRPr="006D799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D7995">
        <w:rPr>
          <w:rFonts w:ascii="Calibri" w:hAnsi="Calibri" w:cs="Calibri"/>
          <w:color w:val="000000"/>
          <w:sz w:val="24"/>
          <w:szCs w:val="24"/>
        </w:rPr>
        <w:lastRenderedPageBreak/>
        <w:t xml:space="preserve">przysługują </w:t>
      </w:r>
      <w:r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Uniwersytetowi </w:t>
      </w:r>
      <w:r w:rsidR="00425E99"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Jana Kochanowskiego w Kielcach</w:t>
      </w:r>
      <w:r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D7995"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oraz</w:t>
      </w:r>
      <w:r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że zgłoszenie </w:t>
      </w:r>
      <w:r w:rsidR="00575ACA"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Pr="006D79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wykorzystanie w ramach przedmiotowej umowy przedmiotu zgłoszenia nie narusza praw osób trzecich.</w:t>
      </w:r>
    </w:p>
    <w:bookmarkEnd w:id="2"/>
    <w:p w14:paraId="3B75E163" w14:textId="77777777" w:rsidR="008D03F8" w:rsidRDefault="00993ED9" w:rsidP="008D03F8">
      <w:pPr>
        <w:numPr>
          <w:ilvl w:val="0"/>
          <w:numId w:val="23"/>
        </w:numPr>
        <w:spacing w:after="0"/>
        <w:ind w:left="357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W razie stwierdzenia nieprawdziwości oświadczeń, o których mowa powyżej, lub też wad prawnych, Zamawiający będzie uprawniony do </w:t>
      </w:r>
      <w:r w:rsidR="00142FD6" w:rsidRPr="006D7995">
        <w:rPr>
          <w:rFonts w:ascii="Calibri" w:hAnsi="Calibri" w:cs="Calibri"/>
          <w:sz w:val="24"/>
          <w:szCs w:val="24"/>
        </w:rPr>
        <w:t xml:space="preserve">rozwiązania umowy ze skutkiem natychmiastowym. </w:t>
      </w:r>
      <w:r w:rsidRPr="006D7995">
        <w:rPr>
          <w:rFonts w:ascii="Calibri" w:hAnsi="Calibri" w:cs="Calibri"/>
          <w:sz w:val="24"/>
          <w:szCs w:val="24"/>
        </w:rPr>
        <w:t>W każdym wypadku określonym w niniejszym ustępie, Zamawiający będzie także uprawniony do dochodzenia naprawienia</w:t>
      </w:r>
      <w:r w:rsidR="003E7E6E"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sz w:val="24"/>
          <w:szCs w:val="24"/>
        </w:rPr>
        <w:t>szkody w pełnym zakresie.</w:t>
      </w:r>
    </w:p>
    <w:p w14:paraId="3479F296" w14:textId="645C13F1" w:rsidR="00B640AD" w:rsidRPr="008D03F8" w:rsidRDefault="00142FD6" w:rsidP="008D03F8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>Jeżeli Wykonawcami jest więcej niż jedna osoba ponoszą oni względem Zamawiającego odpowiedzialność solidarną z tytułu wykonania Umowy.</w:t>
      </w:r>
    </w:p>
    <w:p w14:paraId="355239F4" w14:textId="098DD52C" w:rsidR="00993ED9" w:rsidRPr="006D7995" w:rsidRDefault="00993ED9" w:rsidP="006D7995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D7995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F5526" w:rsidRPr="006D7995">
        <w:rPr>
          <w:rFonts w:ascii="Calibri" w:hAnsi="Calibri" w:cs="Calibri"/>
          <w:b/>
          <w:color w:val="000000"/>
          <w:sz w:val="24"/>
          <w:szCs w:val="24"/>
        </w:rPr>
        <w:t>2</w:t>
      </w:r>
    </w:p>
    <w:p w14:paraId="2E861BBC" w14:textId="23A0C4B9" w:rsidR="00993ED9" w:rsidRPr="006D7995" w:rsidRDefault="00993ED9" w:rsidP="008D03F8">
      <w:pPr>
        <w:numPr>
          <w:ilvl w:val="0"/>
          <w:numId w:val="21"/>
        </w:numPr>
        <w:spacing w:after="0"/>
        <w:ind w:left="357" w:hanging="357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color w:val="000000"/>
          <w:sz w:val="24"/>
          <w:szCs w:val="24"/>
        </w:rPr>
        <w:t xml:space="preserve">Na mocy niniejszej umowy 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>Wykonawcy</w:t>
      </w:r>
      <w:r w:rsidRPr="006D7995">
        <w:rPr>
          <w:rFonts w:ascii="Calibri" w:hAnsi="Calibri" w:cs="Calibri"/>
          <w:color w:val="000000"/>
          <w:sz w:val="24"/>
          <w:szCs w:val="24"/>
        </w:rPr>
        <w:t xml:space="preserve"> zobowiązują się do realizacji prac przedwdrożeniowych 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 xml:space="preserve">opisanych </w:t>
      </w:r>
      <w:r w:rsidR="00B85A90" w:rsidRPr="006D7995">
        <w:rPr>
          <w:rFonts w:ascii="Calibri" w:hAnsi="Calibri" w:cs="Calibri"/>
          <w:color w:val="000000"/>
          <w:sz w:val="24"/>
          <w:szCs w:val="24"/>
        </w:rPr>
        <w:t xml:space="preserve">w Załączniku nr 1, pod 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>tytuł</w:t>
      </w:r>
      <w:r w:rsidR="00B85A90" w:rsidRPr="006D7995">
        <w:rPr>
          <w:rFonts w:ascii="Calibri" w:hAnsi="Calibri" w:cs="Calibri"/>
          <w:color w:val="000000"/>
          <w:sz w:val="24"/>
          <w:szCs w:val="24"/>
        </w:rPr>
        <w:t>em</w:t>
      </w:r>
      <w:r w:rsidR="000F61A1" w:rsidRPr="006D7995">
        <w:rPr>
          <w:rFonts w:ascii="Calibri" w:hAnsi="Calibri" w:cs="Calibri"/>
          <w:color w:val="000000"/>
          <w:sz w:val="24"/>
          <w:szCs w:val="24"/>
        </w:rPr>
        <w:t xml:space="preserve"> pracy przedwdrożeniowej:</w:t>
      </w:r>
      <w:r w:rsidR="000F61A1" w:rsidRPr="008D03F8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r w:rsidR="00B85A90" w:rsidRPr="008D03F8">
        <w:rPr>
          <w:rFonts w:ascii="Calibri" w:hAnsi="Calibri" w:cs="Calibri"/>
          <w:iCs/>
          <w:color w:val="000000"/>
          <w:sz w:val="24"/>
          <w:szCs w:val="24"/>
        </w:rPr>
        <w:t>…………………………</w:t>
      </w:r>
      <w:r w:rsidR="008D03F8">
        <w:rPr>
          <w:rFonts w:ascii="Calibri" w:hAnsi="Calibri" w:cs="Calibri"/>
          <w:iCs/>
          <w:color w:val="000000"/>
          <w:sz w:val="24"/>
          <w:szCs w:val="24"/>
        </w:rPr>
        <w:t>…...</w:t>
      </w:r>
      <w:r w:rsidR="00B85A90" w:rsidRPr="008D03F8">
        <w:rPr>
          <w:rFonts w:ascii="Calibri" w:hAnsi="Calibri" w:cs="Calibri"/>
          <w:iCs/>
          <w:color w:val="000000"/>
          <w:sz w:val="24"/>
          <w:szCs w:val="24"/>
        </w:rPr>
        <w:t>…</w:t>
      </w:r>
      <w:proofErr w:type="gramStart"/>
      <w:r w:rsidR="00B85A90" w:rsidRPr="008D03F8">
        <w:rPr>
          <w:rFonts w:ascii="Calibri" w:hAnsi="Calibri" w:cs="Calibri"/>
          <w:iCs/>
          <w:color w:val="000000"/>
          <w:sz w:val="24"/>
          <w:szCs w:val="24"/>
        </w:rPr>
        <w:t>…….</w:t>
      </w:r>
      <w:proofErr w:type="gramEnd"/>
      <w:r w:rsidR="00B85A90" w:rsidRPr="008D03F8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10D95140" w14:textId="0602D86A" w:rsidR="001D48AD" w:rsidRPr="006D7995" w:rsidRDefault="001D48AD" w:rsidP="008D03F8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Prace przedwdrożeniowe wskazane we wnioskach zgłoszonych w ramach niniejszego Konkursu nie mogą być finansowane w ramach innych środków. </w:t>
      </w:r>
    </w:p>
    <w:p w14:paraId="7C0EC416" w14:textId="77777777" w:rsidR="001D48AD" w:rsidRPr="006D7995" w:rsidRDefault="001D48AD" w:rsidP="0059313F">
      <w:pPr>
        <w:numPr>
          <w:ilvl w:val="0"/>
          <w:numId w:val="21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Koszty, które mogą być kwalifikowane w grancie:</w:t>
      </w:r>
    </w:p>
    <w:p w14:paraId="5D8576E7" w14:textId="042456CD" w:rsidR="001D48AD" w:rsidRPr="006D7995" w:rsidRDefault="001D48AD" w:rsidP="006D7995">
      <w:pPr>
        <w:pStyle w:val="Akapitzlist"/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wydatki na zakup materiałów i surowców oraz usług technicznych związanych </w:t>
      </w:r>
      <w:r w:rsidR="007C4079" w:rsidRPr="006D7995">
        <w:rPr>
          <w:rFonts w:ascii="Calibri" w:hAnsi="Calibri" w:cs="Calibri"/>
          <w:bCs/>
          <w:sz w:val="24"/>
          <w:szCs w:val="24"/>
        </w:rPr>
        <w:br/>
      </w:r>
      <w:r w:rsidRPr="006D7995">
        <w:rPr>
          <w:rFonts w:ascii="Calibri" w:hAnsi="Calibri" w:cs="Calibri"/>
          <w:bCs/>
          <w:sz w:val="24"/>
          <w:szCs w:val="24"/>
        </w:rPr>
        <w:t>z prototypowaniem (cięcie, projektowanie, spawanie, malowanie, skanowanie wydruki 3D, transport i usługi kurierskie i inne usługi nieposiadające pierwiastka/charakteru twórczego)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642F5FF2" w14:textId="2C6B2398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opracowania, wydawnictwa oraz dostęp do zbiorów informacji, np. baz danych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0880B390" w14:textId="623A07FE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wydatki na zakup środków trwałych nieprzekraczające 10% wydatków bezpośrednich przewidzianych w Budżecie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4C755D53" w14:textId="3F311B3A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wydatki na usługi informatyczne i oprogramowanie, w tym np. zakup licencji, wdrażanie systemów do zarządzania własnością intelektualną, komercjalizacją i współpracą </w:t>
      </w:r>
      <w:r w:rsidR="007C4079" w:rsidRPr="006D7995">
        <w:rPr>
          <w:rFonts w:ascii="Calibri" w:hAnsi="Calibri" w:cs="Calibri"/>
          <w:bCs/>
          <w:sz w:val="24"/>
          <w:szCs w:val="24"/>
        </w:rPr>
        <w:br/>
      </w:r>
      <w:r w:rsidRPr="006D7995">
        <w:rPr>
          <w:rFonts w:ascii="Calibri" w:hAnsi="Calibri" w:cs="Calibri"/>
          <w:bCs/>
          <w:sz w:val="24"/>
          <w:szCs w:val="24"/>
        </w:rPr>
        <w:t>z gospodarką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4D8A13F7" w14:textId="28C26865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usługi badawcze, doradcze, ekonomiczne i prawne, marketingowe ekspertyzy, opracowania, wyceny, analizy i raporty niezbędne do prawidłowej realizacji zadania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452CCA44" w14:textId="38AFA324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wydatki związane z obsługą prawną i spełnieniem wymogów formalnych przy założeniu firm odpryskowych typu spin-off lub spin-out zakładanych przez pracowników instytucji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62585CE1" w14:textId="71FA5641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wydatki na ochronę patentową wyników prac B+R realizowanych w ramach zadania nr 1 „Inkubator Rozwoju” wraz z opłatami za zgłoszenia patentowe (krajowe i zagraniczne), ochronę know-how oraz doradztwo w zakresie ochrony własności intelektualnej związane </w:t>
      </w:r>
      <w:r w:rsidR="000A654E" w:rsidRPr="006D7995">
        <w:rPr>
          <w:rFonts w:ascii="Calibri" w:hAnsi="Calibri" w:cs="Calibri"/>
          <w:bCs/>
          <w:sz w:val="24"/>
          <w:szCs w:val="24"/>
        </w:rPr>
        <w:br/>
      </w:r>
      <w:r w:rsidRPr="006D7995">
        <w:rPr>
          <w:rFonts w:ascii="Calibri" w:hAnsi="Calibri" w:cs="Calibri"/>
          <w:bCs/>
          <w:sz w:val="24"/>
          <w:szCs w:val="24"/>
        </w:rPr>
        <w:t>z realizacją zadania nr 1 „Inkubator Rozwoju”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72F01D32" w14:textId="48F6105D" w:rsidR="001D48AD" w:rsidRPr="006D7995" w:rsidRDefault="001D48AD" w:rsidP="006D7995">
      <w:pPr>
        <w:numPr>
          <w:ilvl w:val="0"/>
          <w:numId w:val="33"/>
        </w:num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koszty promocji rezultatów prac przedwdrożeniowych, w tym np. koszty udziału </w:t>
      </w:r>
      <w:r w:rsidR="000A654E" w:rsidRPr="006D7995">
        <w:rPr>
          <w:rFonts w:ascii="Calibri" w:hAnsi="Calibri" w:cs="Calibri"/>
          <w:bCs/>
          <w:sz w:val="24"/>
          <w:szCs w:val="24"/>
        </w:rPr>
        <w:br/>
      </w:r>
      <w:r w:rsidRPr="006D7995">
        <w:rPr>
          <w:rFonts w:ascii="Calibri" w:hAnsi="Calibri" w:cs="Calibri"/>
          <w:bCs/>
          <w:sz w:val="24"/>
          <w:szCs w:val="24"/>
        </w:rPr>
        <w:t>w wydarzeniach/konferencjach o charakterze branżowym i biznesowym, koszty materiałów promocyjnych</w:t>
      </w:r>
      <w:r w:rsidR="006C4C60" w:rsidRPr="006D7995">
        <w:rPr>
          <w:rFonts w:ascii="Calibri" w:hAnsi="Calibri" w:cs="Calibri"/>
          <w:bCs/>
          <w:sz w:val="24"/>
          <w:szCs w:val="24"/>
        </w:rPr>
        <w:t>;</w:t>
      </w:r>
    </w:p>
    <w:p w14:paraId="009CF1DE" w14:textId="77777777" w:rsidR="001D48AD" w:rsidRPr="006D7995" w:rsidRDefault="001D48AD" w:rsidP="006D7995">
      <w:pPr>
        <w:numPr>
          <w:ilvl w:val="0"/>
          <w:numId w:val="33"/>
        </w:num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koszty krajowych i zagranicznych podróży służbowych Zespołu badawczego, związanych bezpośrednio z uczestnictwem w wydarzeniach promocyjnych wskazanych powyżej, rozliczanych zgodnie ze stawką ryczałtową: </w:t>
      </w:r>
    </w:p>
    <w:p w14:paraId="3DECEDDF" w14:textId="474D3997" w:rsidR="006D7995" w:rsidRDefault="001D48AD" w:rsidP="006D7995">
      <w:pPr>
        <w:pStyle w:val="Akapitzlist"/>
        <w:numPr>
          <w:ilvl w:val="0"/>
          <w:numId w:val="34"/>
        </w:num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lastRenderedPageBreak/>
        <w:t>Delegacje na terenie PL – 1131 PLN</w:t>
      </w:r>
      <w:r w:rsidR="0059313F">
        <w:rPr>
          <w:rFonts w:ascii="Calibri" w:hAnsi="Calibri" w:cs="Calibri"/>
          <w:bCs/>
          <w:sz w:val="24"/>
          <w:szCs w:val="24"/>
        </w:rPr>
        <w:t>,</w:t>
      </w:r>
    </w:p>
    <w:p w14:paraId="3E4D477A" w14:textId="3F2B84DD" w:rsidR="006D7995" w:rsidRDefault="001D48AD" w:rsidP="006D7995">
      <w:pPr>
        <w:pStyle w:val="Akapitzlist"/>
        <w:numPr>
          <w:ilvl w:val="0"/>
          <w:numId w:val="34"/>
        </w:num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Delegacje na terenie EU – 5114 PLN</w:t>
      </w:r>
      <w:r w:rsidR="0059313F">
        <w:rPr>
          <w:rFonts w:ascii="Calibri" w:hAnsi="Calibri" w:cs="Calibri"/>
          <w:bCs/>
          <w:sz w:val="24"/>
          <w:szCs w:val="24"/>
        </w:rPr>
        <w:t>,</w:t>
      </w:r>
    </w:p>
    <w:p w14:paraId="6866F540" w14:textId="0469CB55" w:rsidR="00BE00A1" w:rsidRPr="006D7995" w:rsidRDefault="001D48AD" w:rsidP="006D7995">
      <w:pPr>
        <w:pStyle w:val="Akapitzlist"/>
        <w:numPr>
          <w:ilvl w:val="0"/>
          <w:numId w:val="34"/>
        </w:num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>Delegacje na terenie USA – 10394 PLN</w:t>
      </w:r>
      <w:r w:rsidR="0059313F">
        <w:rPr>
          <w:rFonts w:ascii="Calibri" w:hAnsi="Calibri" w:cs="Calibri"/>
          <w:bCs/>
          <w:sz w:val="24"/>
          <w:szCs w:val="24"/>
        </w:rPr>
        <w:t>;</w:t>
      </w:r>
    </w:p>
    <w:p w14:paraId="30E49FCC" w14:textId="5F25B4B1" w:rsidR="001D48AD" w:rsidRPr="006D7995" w:rsidRDefault="001D48AD" w:rsidP="006D7995">
      <w:pPr>
        <w:pStyle w:val="Akapitzlist"/>
        <w:numPr>
          <w:ilvl w:val="0"/>
          <w:numId w:val="33"/>
        </w:num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6D7995">
        <w:rPr>
          <w:rFonts w:ascii="Calibri" w:hAnsi="Calibri" w:cs="Calibri"/>
          <w:bCs/>
          <w:sz w:val="24"/>
          <w:szCs w:val="24"/>
        </w:rPr>
        <w:t xml:space="preserve">wynagrodzenia Personelu projektu (Zespołu badawczego) – dopuszcza się możliwość finansowania wydatków na wynagrodzenia zespołu badawczego, nie przekraczającego 30 % ogólnego budżetu pracy przedwdrożeniowej, jedynie w przypadku projektów, które </w:t>
      </w:r>
      <w:r w:rsidR="002D76F5" w:rsidRPr="006D7995">
        <w:rPr>
          <w:rFonts w:ascii="Calibri" w:hAnsi="Calibri" w:cs="Calibri"/>
          <w:bCs/>
          <w:sz w:val="24"/>
          <w:szCs w:val="24"/>
        </w:rPr>
        <w:br/>
      </w:r>
      <w:r w:rsidRPr="006D7995">
        <w:rPr>
          <w:rFonts w:ascii="Calibri" w:hAnsi="Calibri" w:cs="Calibri"/>
          <w:bCs/>
          <w:sz w:val="24"/>
          <w:szCs w:val="24"/>
        </w:rPr>
        <w:t xml:space="preserve">ze względu na swoją specyfikę, nie obejmują wytwarzania prototypów rozwiązań w postaci fizycznej (np. stworzenie oprogramowania). </w:t>
      </w:r>
    </w:p>
    <w:p w14:paraId="21A0F523" w14:textId="47691666" w:rsidR="00B640AD" w:rsidRPr="006D7995" w:rsidRDefault="00993ED9" w:rsidP="006D7995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Calibri" w:hAnsi="Calibri" w:cs="Calibri"/>
          <w:bCs/>
          <w:strike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Wykonawcy prac przedwdrożeniowych są zobowiązani do </w:t>
      </w:r>
      <w:r w:rsidR="00B85A90" w:rsidRPr="006D7995">
        <w:rPr>
          <w:rFonts w:ascii="Calibri" w:hAnsi="Calibri" w:cs="Calibri"/>
          <w:sz w:val="24"/>
          <w:szCs w:val="24"/>
        </w:rPr>
        <w:t>sporządzenia</w:t>
      </w:r>
      <w:r w:rsidRPr="006D7995">
        <w:rPr>
          <w:rFonts w:ascii="Calibri" w:hAnsi="Calibri" w:cs="Calibri"/>
          <w:sz w:val="24"/>
          <w:szCs w:val="24"/>
        </w:rPr>
        <w:t xml:space="preserve"> pisemnego </w:t>
      </w:r>
      <w:r w:rsidR="00B85A90" w:rsidRPr="006D7995">
        <w:rPr>
          <w:rFonts w:ascii="Calibri" w:hAnsi="Calibri" w:cs="Calibri"/>
          <w:sz w:val="24"/>
          <w:szCs w:val="24"/>
        </w:rPr>
        <w:t xml:space="preserve">Raportu końcowego z realizacji prac przedwdrożeniowych, </w:t>
      </w:r>
      <w:r w:rsidR="00F671F6" w:rsidRPr="006D7995">
        <w:rPr>
          <w:rFonts w:ascii="Calibri" w:hAnsi="Calibri" w:cs="Calibri"/>
          <w:sz w:val="24"/>
          <w:szCs w:val="24"/>
        </w:rPr>
        <w:t xml:space="preserve">stanowiącego </w:t>
      </w:r>
      <w:r w:rsidR="00B85A90" w:rsidRPr="006D7995">
        <w:rPr>
          <w:rFonts w:ascii="Calibri" w:hAnsi="Calibri" w:cs="Calibri"/>
          <w:sz w:val="24"/>
          <w:szCs w:val="24"/>
        </w:rPr>
        <w:t>Z</w:t>
      </w:r>
      <w:r w:rsidRPr="006D7995">
        <w:rPr>
          <w:rFonts w:ascii="Calibri" w:hAnsi="Calibri" w:cs="Calibri"/>
          <w:sz w:val="24"/>
          <w:szCs w:val="24"/>
        </w:rPr>
        <w:t xml:space="preserve">ałącznik nr </w:t>
      </w:r>
      <w:r w:rsidR="00CD2766" w:rsidRPr="006D7995">
        <w:rPr>
          <w:rFonts w:ascii="Calibri" w:hAnsi="Calibri" w:cs="Calibri"/>
          <w:sz w:val="24"/>
          <w:szCs w:val="24"/>
        </w:rPr>
        <w:t>6</w:t>
      </w:r>
      <w:r w:rsidRPr="006D7995">
        <w:rPr>
          <w:rFonts w:ascii="Calibri" w:hAnsi="Calibri" w:cs="Calibri"/>
          <w:sz w:val="24"/>
          <w:szCs w:val="24"/>
        </w:rPr>
        <w:t xml:space="preserve"> do umowy</w:t>
      </w:r>
      <w:r w:rsidR="00B85A90" w:rsidRPr="006D7995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6D7995">
        <w:rPr>
          <w:rFonts w:ascii="Calibri" w:hAnsi="Calibri" w:cs="Calibri"/>
          <w:sz w:val="24"/>
          <w:szCs w:val="24"/>
        </w:rPr>
        <w:t xml:space="preserve"> </w:t>
      </w:r>
      <w:r w:rsidR="0048340F" w:rsidRPr="006D7995">
        <w:rPr>
          <w:rFonts w:ascii="Calibri" w:hAnsi="Calibri" w:cs="Calibri"/>
          <w:sz w:val="24"/>
          <w:szCs w:val="24"/>
        </w:rPr>
        <w:br/>
      </w:r>
      <w:r w:rsidR="00142FD6" w:rsidRPr="006D7995">
        <w:rPr>
          <w:rFonts w:ascii="Calibri" w:hAnsi="Calibri" w:cs="Calibri"/>
          <w:sz w:val="24"/>
          <w:szCs w:val="24"/>
        </w:rPr>
        <w:t xml:space="preserve">w terminie 14 dni od dnia zakończenia okresu trwania </w:t>
      </w:r>
      <w:r w:rsidR="006D7995" w:rsidRPr="006D7995">
        <w:rPr>
          <w:rFonts w:ascii="Calibri" w:hAnsi="Calibri" w:cs="Calibri"/>
          <w:sz w:val="24"/>
          <w:szCs w:val="24"/>
        </w:rPr>
        <w:t>grantu,</w:t>
      </w:r>
      <w:r w:rsidR="00142FD6" w:rsidRPr="006D7995">
        <w:rPr>
          <w:rFonts w:ascii="Calibri" w:hAnsi="Calibri" w:cs="Calibri"/>
          <w:sz w:val="24"/>
          <w:szCs w:val="24"/>
        </w:rPr>
        <w:t xml:space="preserve"> o którym mowa w § 3 ust.</w:t>
      </w:r>
      <w:r w:rsidR="006D7995">
        <w:rPr>
          <w:rFonts w:ascii="Calibri" w:hAnsi="Calibri" w:cs="Calibri"/>
          <w:sz w:val="24"/>
          <w:szCs w:val="24"/>
        </w:rPr>
        <w:t xml:space="preserve"> 1. </w:t>
      </w:r>
    </w:p>
    <w:p w14:paraId="7BF46EAA" w14:textId="34F62FC0" w:rsidR="00993ED9" w:rsidRPr="006D7995" w:rsidRDefault="00993ED9" w:rsidP="008D03F8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D7995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D4E98" w:rsidRPr="006D7995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6B465C8D" w14:textId="037631E6" w:rsidR="00993ED9" w:rsidRPr="006D7995" w:rsidRDefault="00993ED9" w:rsidP="006D7995">
      <w:pPr>
        <w:numPr>
          <w:ilvl w:val="0"/>
          <w:numId w:val="2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Strony zobowiązują się do wykonania prac przedwdrożeniowych w terminie </w:t>
      </w:r>
      <w:r w:rsidR="00EB2766" w:rsidRPr="006D7995">
        <w:rPr>
          <w:rFonts w:ascii="Calibri" w:hAnsi="Calibri" w:cs="Calibri"/>
          <w:sz w:val="24"/>
          <w:szCs w:val="24"/>
        </w:rPr>
        <w:t xml:space="preserve">od </w:t>
      </w:r>
      <w:r w:rsidR="00B85A90" w:rsidRPr="006D7995">
        <w:rPr>
          <w:rFonts w:ascii="Calibri" w:hAnsi="Calibri" w:cs="Calibri"/>
          <w:sz w:val="24"/>
          <w:szCs w:val="24"/>
        </w:rPr>
        <w:t>…………………</w:t>
      </w:r>
      <w:r w:rsidR="00BA1C73" w:rsidRPr="006D7995">
        <w:rPr>
          <w:rFonts w:ascii="Calibri" w:hAnsi="Calibri" w:cs="Calibri"/>
          <w:sz w:val="24"/>
          <w:szCs w:val="24"/>
        </w:rPr>
        <w:t xml:space="preserve"> </w:t>
      </w:r>
      <w:r w:rsidR="00EB2766" w:rsidRPr="006D7995">
        <w:rPr>
          <w:rFonts w:ascii="Calibri" w:hAnsi="Calibri" w:cs="Calibri"/>
          <w:sz w:val="24"/>
          <w:szCs w:val="24"/>
        </w:rPr>
        <w:t xml:space="preserve"> </w:t>
      </w:r>
      <w:r w:rsidR="00665F0B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color w:val="000000"/>
          <w:sz w:val="24"/>
          <w:szCs w:val="24"/>
        </w:rPr>
        <w:t xml:space="preserve">do </w:t>
      </w:r>
      <w:r w:rsidR="00B85A90" w:rsidRPr="006D7995">
        <w:rPr>
          <w:rFonts w:ascii="Calibri" w:hAnsi="Calibri" w:cs="Calibri"/>
          <w:bCs/>
          <w:color w:val="000000"/>
          <w:sz w:val="24"/>
          <w:szCs w:val="24"/>
        </w:rPr>
        <w:t>……………………</w:t>
      </w:r>
      <w:r w:rsidR="006D7995" w:rsidRPr="006D7995">
        <w:rPr>
          <w:rFonts w:ascii="Calibri" w:hAnsi="Calibri" w:cs="Calibri"/>
          <w:bCs/>
          <w:color w:val="000000"/>
          <w:sz w:val="24"/>
          <w:szCs w:val="24"/>
        </w:rPr>
        <w:t>….</w:t>
      </w:r>
    </w:p>
    <w:p w14:paraId="0559838A" w14:textId="77777777" w:rsidR="00993ED9" w:rsidRPr="006D7995" w:rsidRDefault="00993ED9" w:rsidP="0059313F">
      <w:pPr>
        <w:numPr>
          <w:ilvl w:val="0"/>
          <w:numId w:val="24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Wykonawca zobowiązuje się do informowania Zamawiającego o:</w:t>
      </w:r>
    </w:p>
    <w:p w14:paraId="5617F16A" w14:textId="77871F7D" w:rsidR="00993ED9" w:rsidRPr="006D7995" w:rsidRDefault="00993ED9" w:rsidP="0059313F">
      <w:pPr>
        <w:numPr>
          <w:ilvl w:val="1"/>
          <w:numId w:val="24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przebiegu prac</w:t>
      </w:r>
      <w:r w:rsidR="008D03F8">
        <w:rPr>
          <w:rFonts w:ascii="Calibri" w:hAnsi="Calibri" w:cs="Calibri"/>
          <w:sz w:val="24"/>
          <w:szCs w:val="24"/>
        </w:rPr>
        <w:t>;</w:t>
      </w:r>
    </w:p>
    <w:p w14:paraId="6F9556C2" w14:textId="65D25117" w:rsidR="00993ED9" w:rsidRPr="006D7995" w:rsidRDefault="00993ED9" w:rsidP="0059313F">
      <w:pPr>
        <w:numPr>
          <w:ilvl w:val="1"/>
          <w:numId w:val="24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zaistniałych trudnościach</w:t>
      </w:r>
      <w:r w:rsidR="008D03F8">
        <w:rPr>
          <w:rFonts w:ascii="Calibri" w:hAnsi="Calibri" w:cs="Calibri"/>
          <w:sz w:val="24"/>
          <w:szCs w:val="24"/>
        </w:rPr>
        <w:t>;</w:t>
      </w:r>
    </w:p>
    <w:p w14:paraId="207A34D7" w14:textId="77777777" w:rsidR="002C2DB2" w:rsidRPr="006D7995" w:rsidRDefault="00993ED9" w:rsidP="0059313F">
      <w:pPr>
        <w:numPr>
          <w:ilvl w:val="1"/>
          <w:numId w:val="24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konieczności zmiany sposobu wykonywania umowy.</w:t>
      </w:r>
    </w:p>
    <w:p w14:paraId="3AD4E342" w14:textId="35F87F56" w:rsidR="00993ED9" w:rsidRPr="006D7995" w:rsidRDefault="00993ED9" w:rsidP="006D7995">
      <w:pPr>
        <w:pStyle w:val="Akapitzlist"/>
        <w:numPr>
          <w:ilvl w:val="0"/>
          <w:numId w:val="24"/>
        </w:numPr>
        <w:spacing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Zamawiający powinien być niezwłocznie, pisemnie poinformowany o przeszkodach mogących mieć wpływ na opóźnienie terminu wykonania umowy. Ustalenie nowego terminu wykonania prac wymaga sporządzenia stosownego pisemnego aneksu do Umowy.</w:t>
      </w:r>
    </w:p>
    <w:p w14:paraId="141F2682" w14:textId="77777777" w:rsidR="00993ED9" w:rsidRPr="006D7995" w:rsidRDefault="00993ED9" w:rsidP="006D7995">
      <w:pPr>
        <w:pStyle w:val="Akapitzlist"/>
        <w:numPr>
          <w:ilvl w:val="0"/>
          <w:numId w:val="24"/>
        </w:numPr>
        <w:suppressAutoHyphens/>
        <w:autoSpaceDE w:val="0"/>
        <w:spacing w:after="12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Wykonawca nie może bez zgody Zamawiającego powierzyć wykonywania prac innym osobom niż te </w:t>
      </w:r>
      <w:r w:rsidR="00B63BEE" w:rsidRPr="006D7995">
        <w:rPr>
          <w:rFonts w:ascii="Calibri" w:hAnsi="Calibri" w:cs="Calibri"/>
          <w:sz w:val="24"/>
          <w:szCs w:val="24"/>
        </w:rPr>
        <w:t>wskazane we wniosku o przyznanie dofinansowania na realizację prac przedwdrożeniowych</w:t>
      </w:r>
      <w:r w:rsidRPr="006D7995">
        <w:rPr>
          <w:rFonts w:ascii="Calibri" w:hAnsi="Calibri" w:cs="Calibri"/>
          <w:sz w:val="24"/>
          <w:szCs w:val="24"/>
        </w:rPr>
        <w:t>.</w:t>
      </w:r>
    </w:p>
    <w:p w14:paraId="2FC05097" w14:textId="77777777" w:rsidR="008D03F8" w:rsidRDefault="00993ED9" w:rsidP="008D03F8">
      <w:pPr>
        <w:pStyle w:val="Akapitzlist"/>
        <w:suppressAutoHyphens/>
        <w:autoSpaceDE w:val="0"/>
        <w:spacing w:after="0"/>
        <w:ind w:left="357"/>
        <w:contextualSpacing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D7995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1D4E98" w:rsidRPr="006D7995">
        <w:rPr>
          <w:rFonts w:ascii="Calibri" w:hAnsi="Calibri" w:cs="Calibri"/>
          <w:b/>
          <w:bCs/>
          <w:sz w:val="24"/>
          <w:szCs w:val="24"/>
        </w:rPr>
        <w:t>4</w:t>
      </w:r>
    </w:p>
    <w:p w14:paraId="0219BF61" w14:textId="27F2FC28" w:rsidR="002C2DB2" w:rsidRPr="008D03F8" w:rsidRDefault="00993ED9" w:rsidP="008D03F8">
      <w:pPr>
        <w:pStyle w:val="Akapitzlist"/>
        <w:numPr>
          <w:ilvl w:val="0"/>
          <w:numId w:val="39"/>
        </w:numPr>
        <w:suppressAutoHyphens/>
        <w:autoSpaceDE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>Na realizację prac przedwdrożeniowych Zamawiający przeznacza budżet</w:t>
      </w:r>
      <w:r w:rsidR="00117819" w:rsidRPr="008D03F8">
        <w:rPr>
          <w:rFonts w:ascii="Calibri" w:hAnsi="Calibri" w:cs="Calibri"/>
          <w:sz w:val="24"/>
          <w:szCs w:val="24"/>
        </w:rPr>
        <w:t xml:space="preserve"> </w:t>
      </w:r>
      <w:r w:rsidRPr="008D03F8">
        <w:rPr>
          <w:rFonts w:ascii="Calibri" w:hAnsi="Calibri" w:cs="Calibri"/>
          <w:sz w:val="24"/>
          <w:szCs w:val="24"/>
        </w:rPr>
        <w:t xml:space="preserve">w wysokości: </w:t>
      </w:r>
      <w:r w:rsidR="00B85A90" w:rsidRPr="008D03F8">
        <w:rPr>
          <w:rFonts w:ascii="Calibri" w:hAnsi="Calibri" w:cs="Calibri"/>
          <w:sz w:val="24"/>
          <w:szCs w:val="24"/>
        </w:rPr>
        <w:t>……………………</w:t>
      </w:r>
      <w:r w:rsidR="00FB5023" w:rsidRPr="008D03F8">
        <w:rPr>
          <w:rFonts w:ascii="Calibri" w:hAnsi="Calibri" w:cs="Calibri"/>
          <w:sz w:val="24"/>
          <w:szCs w:val="24"/>
        </w:rPr>
        <w:t xml:space="preserve"> </w:t>
      </w:r>
      <w:r w:rsidRPr="008D03F8">
        <w:rPr>
          <w:rFonts w:ascii="Calibri" w:hAnsi="Calibri" w:cs="Calibri"/>
          <w:sz w:val="24"/>
          <w:szCs w:val="24"/>
        </w:rPr>
        <w:t xml:space="preserve">zł (słownie: </w:t>
      </w:r>
      <w:r w:rsidR="00B85A90" w:rsidRPr="008D03F8">
        <w:rPr>
          <w:rFonts w:ascii="Calibri" w:hAnsi="Calibri" w:cs="Calibri"/>
          <w:sz w:val="24"/>
          <w:szCs w:val="24"/>
        </w:rPr>
        <w:t>…………………………………………</w:t>
      </w:r>
      <w:r w:rsidR="00FB5023" w:rsidRPr="008D03F8">
        <w:rPr>
          <w:rFonts w:ascii="Calibri" w:hAnsi="Calibri" w:cs="Calibri"/>
          <w:sz w:val="24"/>
          <w:szCs w:val="24"/>
        </w:rPr>
        <w:t xml:space="preserve"> 00/100</w:t>
      </w:r>
      <w:r w:rsidRPr="008D03F8">
        <w:rPr>
          <w:rFonts w:ascii="Calibri" w:hAnsi="Calibri" w:cs="Calibri"/>
          <w:sz w:val="24"/>
          <w:szCs w:val="24"/>
        </w:rPr>
        <w:t>).</w:t>
      </w:r>
    </w:p>
    <w:p w14:paraId="5BB9BBBD" w14:textId="77777777" w:rsidR="002C2DB2" w:rsidRPr="006D7995" w:rsidRDefault="00993ED9" w:rsidP="006D7995">
      <w:pPr>
        <w:pStyle w:val="Akapitzlist"/>
        <w:numPr>
          <w:ilvl w:val="0"/>
          <w:numId w:val="32"/>
        </w:numPr>
        <w:suppressAutoHyphens/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Środki pieniężne, o których mowa w ust. 1 przeznaczone są na realizację prac przedwdrożeniowy</w:t>
      </w:r>
      <w:r w:rsidR="00381FA3" w:rsidRPr="006D7995">
        <w:rPr>
          <w:rFonts w:ascii="Calibri" w:hAnsi="Calibri" w:cs="Calibri"/>
          <w:sz w:val="24"/>
          <w:szCs w:val="24"/>
        </w:rPr>
        <w:t xml:space="preserve">ch określonych w załączniku nr </w:t>
      </w:r>
      <w:r w:rsidR="00B85A90" w:rsidRPr="006D7995">
        <w:rPr>
          <w:rFonts w:ascii="Calibri" w:hAnsi="Calibri" w:cs="Calibri"/>
          <w:sz w:val="24"/>
          <w:szCs w:val="24"/>
        </w:rPr>
        <w:t>1</w:t>
      </w:r>
      <w:r w:rsidRPr="006D7995">
        <w:rPr>
          <w:rFonts w:ascii="Calibri" w:hAnsi="Calibri" w:cs="Calibri"/>
          <w:sz w:val="24"/>
          <w:szCs w:val="24"/>
        </w:rPr>
        <w:t xml:space="preserve"> do umowy.</w:t>
      </w:r>
    </w:p>
    <w:p w14:paraId="045B0FDC" w14:textId="1ECA011D" w:rsidR="002C2DB2" w:rsidRPr="006D7995" w:rsidRDefault="00993ED9" w:rsidP="006D7995">
      <w:pPr>
        <w:pStyle w:val="Akapitzlist"/>
        <w:numPr>
          <w:ilvl w:val="0"/>
          <w:numId w:val="32"/>
        </w:numPr>
        <w:shd w:val="clear" w:color="auto" w:fill="FFFFFF" w:themeFill="background1"/>
        <w:suppressAutoHyphens/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Środki pieniężne przeznaczone na wynagrodzenie Wykonawców za realizację prac przedwdrożeniowych zostaną wydatkowane zgodnie z zasadami wynagradzania obowiązującymi w </w:t>
      </w:r>
      <w:r w:rsidR="00B63BEE" w:rsidRPr="006D7995">
        <w:rPr>
          <w:rFonts w:ascii="Calibri" w:hAnsi="Calibri" w:cs="Calibri"/>
          <w:sz w:val="24"/>
          <w:szCs w:val="24"/>
        </w:rPr>
        <w:t>Uniwersytecie Jana Kochanowskiego w Kielcach</w:t>
      </w:r>
      <w:r w:rsidR="00366730" w:rsidRPr="006D7995">
        <w:rPr>
          <w:rFonts w:ascii="Calibri" w:hAnsi="Calibri" w:cs="Calibri"/>
          <w:sz w:val="24"/>
          <w:szCs w:val="24"/>
        </w:rPr>
        <w:t xml:space="preserve"> zgodnie </w:t>
      </w:r>
      <w:r w:rsidR="00DE384E" w:rsidRPr="006D7995">
        <w:rPr>
          <w:rFonts w:ascii="Calibri" w:hAnsi="Calibri" w:cs="Calibri"/>
          <w:sz w:val="24"/>
          <w:szCs w:val="24"/>
        </w:rPr>
        <w:t>z Zarządzeniem</w:t>
      </w:r>
      <w:r w:rsidR="00366730" w:rsidRPr="006D7995">
        <w:rPr>
          <w:rFonts w:ascii="Calibri" w:hAnsi="Calibri" w:cs="Calibri"/>
          <w:sz w:val="24"/>
          <w:szCs w:val="24"/>
        </w:rPr>
        <w:t xml:space="preserve"> Rektor nr </w:t>
      </w:r>
      <w:r w:rsidR="00DE384E" w:rsidRPr="006D7995">
        <w:rPr>
          <w:rFonts w:ascii="Calibri" w:hAnsi="Calibri" w:cs="Calibri"/>
          <w:sz w:val="24"/>
          <w:szCs w:val="24"/>
        </w:rPr>
        <w:t>56/2025</w:t>
      </w:r>
      <w:r w:rsidR="00366730" w:rsidRPr="006D7995">
        <w:rPr>
          <w:rFonts w:ascii="Calibri" w:hAnsi="Calibri" w:cs="Calibri"/>
          <w:sz w:val="24"/>
          <w:szCs w:val="24"/>
        </w:rPr>
        <w:t xml:space="preserve"> z dnia </w:t>
      </w:r>
      <w:r w:rsidR="00DE384E" w:rsidRPr="006D7995">
        <w:rPr>
          <w:rFonts w:ascii="Calibri" w:hAnsi="Calibri" w:cs="Calibri"/>
          <w:sz w:val="24"/>
          <w:szCs w:val="24"/>
        </w:rPr>
        <w:t>26 marca 2025roku.</w:t>
      </w:r>
    </w:p>
    <w:p w14:paraId="36247C59" w14:textId="78D2EE55" w:rsidR="0071616C" w:rsidRPr="008D03F8" w:rsidRDefault="006D7351" w:rsidP="008D03F8">
      <w:pPr>
        <w:pStyle w:val="Akapitzlist"/>
        <w:numPr>
          <w:ilvl w:val="0"/>
          <w:numId w:val="32"/>
        </w:numPr>
        <w:suppressAutoHyphens/>
        <w:autoSpaceDE w:val="0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lastRenderedPageBreak/>
        <w:t xml:space="preserve">Kierownik grantu jest zobowiązany dokonywać zakupów w ramach przyznanej kwoty grantu zgodnie z ustawą Prawo zamówień publicznych z dnia 11 września 2019 r., Dz. U. </w:t>
      </w:r>
      <w:r w:rsidR="00142FD6" w:rsidRPr="006D7995">
        <w:rPr>
          <w:rFonts w:ascii="Calibri" w:hAnsi="Calibri" w:cs="Calibri"/>
          <w:sz w:val="24"/>
          <w:szCs w:val="24"/>
        </w:rPr>
        <w:t>2024</w:t>
      </w:r>
      <w:r w:rsidRPr="006D7995">
        <w:rPr>
          <w:rFonts w:ascii="Calibri" w:hAnsi="Calibri" w:cs="Calibri"/>
          <w:sz w:val="24"/>
          <w:szCs w:val="24"/>
        </w:rPr>
        <w:t xml:space="preserve">, poz. </w:t>
      </w:r>
      <w:r w:rsidR="00142FD6" w:rsidRPr="006D7995">
        <w:rPr>
          <w:rFonts w:ascii="Calibri" w:hAnsi="Calibri" w:cs="Calibri"/>
          <w:sz w:val="24"/>
          <w:szCs w:val="24"/>
        </w:rPr>
        <w:t>1320</w:t>
      </w:r>
      <w:r w:rsidRPr="006D7995">
        <w:rPr>
          <w:rFonts w:ascii="Calibri" w:hAnsi="Calibri" w:cs="Calibri"/>
          <w:sz w:val="24"/>
          <w:szCs w:val="24"/>
        </w:rPr>
        <w:t xml:space="preserve">, z </w:t>
      </w:r>
      <w:proofErr w:type="spellStart"/>
      <w:r w:rsidRPr="006D7995">
        <w:rPr>
          <w:rFonts w:ascii="Calibri" w:hAnsi="Calibri" w:cs="Calibri"/>
          <w:sz w:val="24"/>
          <w:szCs w:val="24"/>
        </w:rPr>
        <w:t>póź</w:t>
      </w:r>
      <w:proofErr w:type="spellEnd"/>
      <w:r w:rsidRPr="006D7995">
        <w:rPr>
          <w:rFonts w:ascii="Calibri" w:hAnsi="Calibri" w:cs="Calibri"/>
          <w:sz w:val="24"/>
          <w:szCs w:val="24"/>
        </w:rPr>
        <w:t>. zm.</w:t>
      </w:r>
      <w:r w:rsidR="008F28B7"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sz w:val="24"/>
          <w:szCs w:val="24"/>
        </w:rPr>
        <w:t xml:space="preserve">(zwanej dalej UPZP) oraz przy uwzględnieniu zasady konkurencyjności, </w:t>
      </w:r>
      <w:r w:rsidR="00D02F99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sz w:val="24"/>
          <w:szCs w:val="24"/>
        </w:rPr>
        <w:t>a także zgodnie z przepisami wewnętrznymi obowiązującymi w Uczelni, w szczególności zgodnie z Zarządzeniem nr 19/2021 Rektora Uniwersytetu Jana Kochanowskiego w Kielcach z dnia 29 stycznia 2021 roku</w:t>
      </w:r>
      <w:r w:rsidR="0048340F"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sz w:val="24"/>
          <w:szCs w:val="24"/>
        </w:rPr>
        <w:t>w sprawie wprowadzenia Regulaminu udzielania zamówień publicznych w Uniwersytecie Jana Kochanowskiego w Kielcach.</w:t>
      </w:r>
    </w:p>
    <w:p w14:paraId="1B9BA021" w14:textId="77777777" w:rsidR="008D03F8" w:rsidRDefault="00993ED9" w:rsidP="008D03F8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D7995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D4E98" w:rsidRPr="006D7995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4705249A" w14:textId="77777777" w:rsidR="008D03F8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>Zamawiający uznaje prawo Wykonawców do publikacji uzyskanych wyników prac przedwdrożeniowych i godzi się, aby Wykonawcy prezentowali wyniki prac przedwdrożeniowych w pracach naukowych, artykułach, sympozjach itd., za uprzednią zgodą Zamawiającego wyrażoną na piśmie pod rygorem nieważności.</w:t>
      </w:r>
    </w:p>
    <w:p w14:paraId="0EA6E546" w14:textId="77777777" w:rsidR="008D03F8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>W celu uzyskania zgody Zamawiającego na prezentację uzyskanych wyników prac przedwdrożeniowych Wykonawcy przekażą kopie wszelkich proponowanych do ogłoszenia opracowań.</w:t>
      </w:r>
    </w:p>
    <w:p w14:paraId="62C64A8D" w14:textId="77777777" w:rsidR="008D03F8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 xml:space="preserve">Zamawiający jest uprawniony do wykorzystania uzyskanych wyników prac przedwdrożeniowych na potrzeby komercjalizacji. </w:t>
      </w:r>
    </w:p>
    <w:p w14:paraId="2267187B" w14:textId="77777777" w:rsidR="008D03F8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>Wykonawcy nie są uprawnieni do podejmowania żadnych działań komercjalizacyjnych bez zgody Zamawiającego.</w:t>
      </w:r>
    </w:p>
    <w:p w14:paraId="7D3BFF94" w14:textId="01C8CE33" w:rsidR="008D03F8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 xml:space="preserve">Wykonawcy będą informować na piśmie Zamawiającego o dokonaniu w trakcie realizacji prac przedwdrożeniowych rozwiązań, które w ich ocenie mogą stanowić przedmiot zgłoszenia do ochrony w krajowym lub międzynarodowych urzędach patentowych. </w:t>
      </w:r>
    </w:p>
    <w:p w14:paraId="20CF917E" w14:textId="77777777" w:rsidR="008D03F8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Style w:val="Uwydatnienie"/>
          <w:rFonts w:ascii="Calibri" w:hAnsi="Calibri" w:cs="Calibri"/>
          <w:b/>
          <w:i w:val="0"/>
          <w:iCs w:val="0"/>
          <w:color w:val="000000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 xml:space="preserve">Wykonawcy przenoszą na Uniwersytet prawa majątkowe do przedmiotów własności przemysłowej powstałych w związku z wykonaniem niniejszej umowy, w tym prawa do uzyskania patentów na wynalazki powstałe w związku z wykonaniem niniejszej umowy albo prawa do uzyskania praw ochronnych na wzory użytkowe, jak również prawa do uzyskania praw z rejestracji wzorów </w:t>
      </w:r>
      <w:r w:rsidRPr="008D03F8">
        <w:rPr>
          <w:rStyle w:val="Uwydatnienie"/>
          <w:rFonts w:ascii="Calibri" w:hAnsi="Calibri" w:cs="Calibri"/>
          <w:i w:val="0"/>
          <w:sz w:val="24"/>
          <w:szCs w:val="24"/>
        </w:rPr>
        <w:t>przemysłowych.</w:t>
      </w:r>
      <w:r w:rsidRPr="008D03F8">
        <w:rPr>
          <w:rStyle w:val="Uwydatnienie"/>
          <w:rFonts w:ascii="Calibri" w:hAnsi="Calibri" w:cs="Calibri"/>
          <w:i w:val="0"/>
          <w:iCs w:val="0"/>
          <w:sz w:val="24"/>
          <w:szCs w:val="24"/>
        </w:rPr>
        <w:t xml:space="preserve"> </w:t>
      </w:r>
    </w:p>
    <w:p w14:paraId="36C15C55" w14:textId="1B7CE0FA" w:rsidR="003E7E6E" w:rsidRPr="008D03F8" w:rsidRDefault="00993ED9" w:rsidP="008D03F8">
      <w:pPr>
        <w:pStyle w:val="Akapitzlist"/>
        <w:numPr>
          <w:ilvl w:val="0"/>
          <w:numId w:val="35"/>
        </w:numPr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3F8">
        <w:rPr>
          <w:rFonts w:ascii="Calibri" w:eastAsia="SimSun" w:hAnsi="Calibri" w:cs="Calibri"/>
          <w:sz w:val="24"/>
          <w:szCs w:val="24"/>
        </w:rPr>
        <w:t>Wykonawcy zobowiązują się do współpracy w zakresie zgłoszeń przedmiotów praw własności przemysłowej do właściwego urzędu przez Zamawiającego, w tym dostarczania Zamawiającemu dokumentów i informacji koniecznych do sporządzenia opisów zawartych w zgłoszeniu.</w:t>
      </w:r>
    </w:p>
    <w:p w14:paraId="7FE56FF5" w14:textId="347C0B71" w:rsidR="00993ED9" w:rsidRPr="006D7995" w:rsidRDefault="00993ED9" w:rsidP="006D7995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D7995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6D7351" w:rsidRPr="006D7995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14DAD9E6" w14:textId="77777777" w:rsidR="00CA2CA9" w:rsidRDefault="00993ED9" w:rsidP="00CA2CA9">
      <w:pPr>
        <w:pStyle w:val="Akapitzlist"/>
        <w:numPr>
          <w:ilvl w:val="0"/>
          <w:numId w:val="3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8D03F8">
        <w:rPr>
          <w:rFonts w:ascii="Calibri" w:hAnsi="Calibri" w:cs="Calibri"/>
          <w:sz w:val="24"/>
          <w:szCs w:val="24"/>
        </w:rPr>
        <w:t xml:space="preserve">Wykonawcy przenoszą na </w:t>
      </w:r>
      <w:r w:rsidR="00B63BEE" w:rsidRPr="008D03F8">
        <w:rPr>
          <w:rFonts w:ascii="Calibri" w:hAnsi="Calibri" w:cs="Calibri"/>
          <w:sz w:val="24"/>
          <w:szCs w:val="24"/>
        </w:rPr>
        <w:t>Uniwersytet Jana Kochanowskiego w Kielcach</w:t>
      </w:r>
      <w:r w:rsidRPr="008D03F8">
        <w:rPr>
          <w:rFonts w:ascii="Calibri" w:hAnsi="Calibri" w:cs="Calibri"/>
          <w:sz w:val="24"/>
          <w:szCs w:val="24"/>
        </w:rPr>
        <w:t xml:space="preserve"> całość autorskich praw majątkowych do wyników prac przedwdrożeniowych, bez żadnych ograniczeń czasowych i terytorialnych, na wszelkich znanych w chwili zawarcia niniejszej umowy polach eksploatacji, a w szczególności:</w:t>
      </w:r>
    </w:p>
    <w:p w14:paraId="7522D686" w14:textId="0E03B1DE" w:rsid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lastRenderedPageBreak/>
        <w:t>w zakresie utrwalenia i zwielokrotnienia Pracy badawczej – wytwarzanie dowolną techniką, w tym drukarską, reprograficzną, zapisu magnetycznego oraz techniką cyfrową</w:t>
      </w:r>
      <w:r w:rsidR="00CA2CA9">
        <w:rPr>
          <w:rFonts w:ascii="Calibri" w:hAnsi="Calibri" w:cs="Calibri"/>
          <w:sz w:val="24"/>
          <w:szCs w:val="24"/>
        </w:rPr>
        <w:t>;</w:t>
      </w:r>
    </w:p>
    <w:p w14:paraId="0BBB2D7C" w14:textId="43BCB402" w:rsid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t xml:space="preserve">w zakresie obrotu oryginałem lub egzemplarzami Pracy badawczej – wprowadzenie </w:t>
      </w:r>
      <w:r w:rsidR="00C73AD5" w:rsidRPr="00CA2CA9">
        <w:rPr>
          <w:rFonts w:ascii="Calibri" w:hAnsi="Calibri" w:cs="Calibri"/>
          <w:sz w:val="24"/>
          <w:szCs w:val="24"/>
        </w:rPr>
        <w:br/>
      </w:r>
      <w:r w:rsidRPr="00CA2CA9">
        <w:rPr>
          <w:rFonts w:ascii="Calibri" w:hAnsi="Calibri" w:cs="Calibri"/>
          <w:sz w:val="24"/>
          <w:szCs w:val="24"/>
        </w:rPr>
        <w:t>do obrotu, użyczenia, najem oryginału lub egzemplarzy pracy badawczej</w:t>
      </w:r>
      <w:r w:rsidR="00CA2CA9">
        <w:rPr>
          <w:rFonts w:ascii="Calibri" w:hAnsi="Calibri" w:cs="Calibri"/>
          <w:sz w:val="24"/>
          <w:szCs w:val="24"/>
        </w:rPr>
        <w:t>;</w:t>
      </w:r>
    </w:p>
    <w:p w14:paraId="25AA0E34" w14:textId="17166F13" w:rsid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t>wprowadzania do obrotu nośników zapisów wszelkiego rodzaju, w tym np. CD, DVD, Blue-</w:t>
      </w:r>
      <w:proofErr w:type="spellStart"/>
      <w:r w:rsidRPr="00CA2CA9">
        <w:rPr>
          <w:rFonts w:ascii="Calibri" w:hAnsi="Calibri" w:cs="Calibri"/>
          <w:sz w:val="24"/>
          <w:szCs w:val="24"/>
        </w:rPr>
        <w:t>ray</w:t>
      </w:r>
      <w:proofErr w:type="spellEnd"/>
      <w:r w:rsidRPr="00CA2CA9">
        <w:rPr>
          <w:rFonts w:ascii="Calibri" w:hAnsi="Calibri" w:cs="Calibri"/>
          <w:sz w:val="24"/>
          <w:szCs w:val="24"/>
        </w:rPr>
        <w:t>, a także publikacji wydawniczych realizowanych na podstawie Pracy badawczej lub z jego wykorzystaniem</w:t>
      </w:r>
      <w:r w:rsidR="00CA2CA9">
        <w:rPr>
          <w:rFonts w:ascii="Calibri" w:hAnsi="Calibri" w:cs="Calibri"/>
          <w:sz w:val="24"/>
          <w:szCs w:val="24"/>
        </w:rPr>
        <w:t>;</w:t>
      </w:r>
    </w:p>
    <w:p w14:paraId="53D5B1A9" w14:textId="4320AE20" w:rsid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t>wszelkie rozpowszechnianie, w tym wprowadzania zapisów Pracy badawczej</w:t>
      </w:r>
      <w:r w:rsidR="0059313F">
        <w:rPr>
          <w:rFonts w:ascii="Calibri" w:hAnsi="Calibri" w:cs="Calibri"/>
          <w:sz w:val="24"/>
          <w:szCs w:val="24"/>
        </w:rPr>
        <w:br/>
      </w:r>
      <w:r w:rsidRPr="00CA2CA9">
        <w:rPr>
          <w:rFonts w:ascii="Calibri" w:hAnsi="Calibri" w:cs="Calibri"/>
          <w:sz w:val="24"/>
          <w:szCs w:val="24"/>
        </w:rPr>
        <w:t>do pamięci komputerów i serwerów sieci komputerowych, w tym ogólnie dostępnych w rodzaju Internet i udostępniania ich użytkownikom takich sieci</w:t>
      </w:r>
      <w:r w:rsidR="00CA2CA9">
        <w:rPr>
          <w:rFonts w:ascii="Calibri" w:hAnsi="Calibri" w:cs="Calibri"/>
          <w:sz w:val="24"/>
          <w:szCs w:val="24"/>
        </w:rPr>
        <w:t>;</w:t>
      </w:r>
    </w:p>
    <w:p w14:paraId="2F645FDF" w14:textId="2893AB7E" w:rsid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t>przekazywania lub przesyłania zapisów Pracy badawczej pomiędzy komputerami, serwerami i użytkownikami (korzystającymi), innymi odbiorcami, przy pomocy wszelkiego rodzaju środków</w:t>
      </w:r>
      <w:r w:rsidR="002C2DB2" w:rsidRPr="00CA2CA9">
        <w:rPr>
          <w:rFonts w:ascii="Calibri" w:hAnsi="Calibri" w:cs="Calibri"/>
          <w:sz w:val="24"/>
          <w:szCs w:val="24"/>
        </w:rPr>
        <w:t xml:space="preserve"> </w:t>
      </w:r>
      <w:r w:rsidRPr="00CA2CA9">
        <w:rPr>
          <w:rFonts w:ascii="Calibri" w:hAnsi="Calibri" w:cs="Calibri"/>
          <w:sz w:val="24"/>
          <w:szCs w:val="24"/>
        </w:rPr>
        <w:t>i technik</w:t>
      </w:r>
      <w:r w:rsidR="00CA2CA9">
        <w:rPr>
          <w:rFonts w:ascii="Calibri" w:hAnsi="Calibri" w:cs="Calibri"/>
          <w:sz w:val="24"/>
          <w:szCs w:val="24"/>
        </w:rPr>
        <w:t>;</w:t>
      </w:r>
    </w:p>
    <w:p w14:paraId="0AA17FF1" w14:textId="74A25FB9" w:rsid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t>publiczne udostępnianie Pracy badawczej, zarówno odpłatne, jak i nieodpłatne,</w:t>
      </w:r>
      <w:r w:rsidR="0059313F">
        <w:rPr>
          <w:rFonts w:ascii="Calibri" w:hAnsi="Calibri" w:cs="Calibri"/>
          <w:sz w:val="24"/>
          <w:szCs w:val="24"/>
        </w:rPr>
        <w:br/>
      </w:r>
      <w:r w:rsidRPr="00CA2CA9">
        <w:rPr>
          <w:rFonts w:ascii="Calibri" w:hAnsi="Calibri" w:cs="Calibri"/>
          <w:sz w:val="24"/>
          <w:szCs w:val="24"/>
        </w:rPr>
        <w:t>w tym w trakcie prezentacji i konferencji oraz w taki sposób, aby każdy mógł mieć</w:t>
      </w:r>
      <w:r w:rsidR="0059313F">
        <w:rPr>
          <w:rFonts w:ascii="Calibri" w:hAnsi="Calibri" w:cs="Calibri"/>
          <w:sz w:val="24"/>
          <w:szCs w:val="24"/>
        </w:rPr>
        <w:br/>
      </w:r>
      <w:r w:rsidRPr="00CA2CA9">
        <w:rPr>
          <w:rFonts w:ascii="Calibri" w:hAnsi="Calibri" w:cs="Calibri"/>
          <w:sz w:val="24"/>
          <w:szCs w:val="24"/>
        </w:rPr>
        <w:t>do niego dostęp w miejscu</w:t>
      </w:r>
      <w:r w:rsidR="002C2DB2" w:rsidRPr="00CA2CA9">
        <w:rPr>
          <w:rFonts w:ascii="Calibri" w:hAnsi="Calibri" w:cs="Calibri"/>
          <w:sz w:val="24"/>
          <w:szCs w:val="24"/>
        </w:rPr>
        <w:t xml:space="preserve"> </w:t>
      </w:r>
      <w:r w:rsidRPr="00CA2CA9">
        <w:rPr>
          <w:rFonts w:ascii="Calibri" w:hAnsi="Calibri" w:cs="Calibri"/>
          <w:sz w:val="24"/>
          <w:szCs w:val="24"/>
        </w:rPr>
        <w:t>i w czasie przez siebie wybranym, w tym także w sieciach telekomunikacyjnych i komputerowych lub w związku ze świadczeniem usług telekomunikacyjnych, w tym również - z zastosowaniem w tym celu usług interaktywnych</w:t>
      </w:r>
      <w:r w:rsidR="00CA2CA9">
        <w:rPr>
          <w:rFonts w:ascii="Calibri" w:hAnsi="Calibri" w:cs="Calibri"/>
          <w:sz w:val="24"/>
          <w:szCs w:val="24"/>
        </w:rPr>
        <w:t>;</w:t>
      </w:r>
    </w:p>
    <w:p w14:paraId="1D4B09C8" w14:textId="7B077DC8" w:rsidR="00CA0FA1" w:rsidRPr="00CA2CA9" w:rsidRDefault="00993ED9" w:rsidP="00CA2CA9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CA2CA9">
        <w:rPr>
          <w:rFonts w:ascii="Calibri" w:hAnsi="Calibri" w:cs="Calibri"/>
          <w:sz w:val="24"/>
          <w:szCs w:val="24"/>
        </w:rPr>
        <w:t>prowadzania modyfikacji w dowolnym zakresie.</w:t>
      </w:r>
    </w:p>
    <w:p w14:paraId="7DD86E1B" w14:textId="6800404A" w:rsidR="00993ED9" w:rsidRPr="006D7995" w:rsidRDefault="00993ED9" w:rsidP="00CA2CA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D7995">
        <w:rPr>
          <w:rFonts w:ascii="Calibri" w:hAnsi="Calibri" w:cs="Calibri"/>
          <w:b/>
          <w:sz w:val="24"/>
          <w:szCs w:val="24"/>
        </w:rPr>
        <w:t xml:space="preserve">§ </w:t>
      </w:r>
      <w:r w:rsidR="002C2DB2" w:rsidRPr="006D7995">
        <w:rPr>
          <w:rFonts w:ascii="Calibri" w:hAnsi="Calibri" w:cs="Calibri"/>
          <w:b/>
          <w:sz w:val="24"/>
          <w:szCs w:val="24"/>
        </w:rPr>
        <w:t>7</w:t>
      </w:r>
    </w:p>
    <w:p w14:paraId="1E6FB40E" w14:textId="615D15B2" w:rsidR="006D7351" w:rsidRPr="006D7995" w:rsidRDefault="00993ED9" w:rsidP="0059313F">
      <w:pPr>
        <w:numPr>
          <w:ilvl w:val="0"/>
          <w:numId w:val="25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Zamawiający może odstąpić od Umowy w każdym przypadku, gdy uzna</w:t>
      </w:r>
      <w:r w:rsidR="00A877D8" w:rsidRPr="006D7995">
        <w:rPr>
          <w:rFonts w:ascii="Calibri" w:hAnsi="Calibri" w:cs="Calibri"/>
          <w:sz w:val="24"/>
          <w:szCs w:val="24"/>
        </w:rPr>
        <w:t xml:space="preserve">, </w:t>
      </w:r>
      <w:r w:rsidRPr="006D7995">
        <w:rPr>
          <w:rFonts w:ascii="Calibri" w:hAnsi="Calibri" w:cs="Calibri"/>
          <w:sz w:val="24"/>
          <w:szCs w:val="24"/>
        </w:rPr>
        <w:t>że dalsza realizacja umowy jest nieuzasadniona lub niecelowa, a także w przypadkach:</w:t>
      </w:r>
    </w:p>
    <w:p w14:paraId="03A63C79" w14:textId="26D834F7" w:rsidR="006D7351" w:rsidRPr="006D7995" w:rsidRDefault="006D7351" w:rsidP="006D7995">
      <w:pPr>
        <w:pStyle w:val="Akapitzlist"/>
        <w:numPr>
          <w:ilvl w:val="2"/>
          <w:numId w:val="29"/>
        </w:numPr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rażącego naruszenia przez Kierownika projektu oraz Zespół badawczy postanowień Regulaminu</w:t>
      </w:r>
      <w:r w:rsidR="002C2DB2" w:rsidRPr="006D7995">
        <w:rPr>
          <w:rFonts w:ascii="Calibri" w:hAnsi="Calibri" w:cs="Calibri"/>
          <w:sz w:val="24"/>
          <w:szCs w:val="24"/>
        </w:rPr>
        <w:t>;</w:t>
      </w:r>
    </w:p>
    <w:p w14:paraId="0CC198B8" w14:textId="49EE5558" w:rsidR="007F57CB" w:rsidRPr="006D7995" w:rsidRDefault="006D7351" w:rsidP="006D7995">
      <w:pPr>
        <w:pStyle w:val="Akapitzlist"/>
        <w:numPr>
          <w:ilvl w:val="2"/>
          <w:numId w:val="29"/>
        </w:numPr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ponoszenia wydatków niezgodnie z PZP, dokumentami związanymi z projektem lub prawem wewnętrznym Uczelni</w:t>
      </w:r>
      <w:r w:rsidR="002C2DB2" w:rsidRPr="006D7995">
        <w:rPr>
          <w:rFonts w:ascii="Calibri" w:hAnsi="Calibri" w:cs="Calibri"/>
          <w:sz w:val="24"/>
          <w:szCs w:val="24"/>
        </w:rPr>
        <w:t>;</w:t>
      </w:r>
    </w:p>
    <w:p w14:paraId="1B6144E8" w14:textId="3E45E872" w:rsidR="007F57CB" w:rsidRPr="006D7995" w:rsidRDefault="006D7351" w:rsidP="006D7995">
      <w:pPr>
        <w:pStyle w:val="Akapitzlist"/>
        <w:numPr>
          <w:ilvl w:val="2"/>
          <w:numId w:val="29"/>
        </w:numPr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ponoszenia wydatków niezgodnie z Budżetem i harmonogramem realizacji projektu</w:t>
      </w:r>
      <w:r w:rsidR="002C2DB2" w:rsidRPr="006D7995">
        <w:rPr>
          <w:rFonts w:ascii="Calibri" w:hAnsi="Calibri" w:cs="Calibri"/>
          <w:sz w:val="24"/>
          <w:szCs w:val="24"/>
        </w:rPr>
        <w:t>;</w:t>
      </w:r>
    </w:p>
    <w:p w14:paraId="3BC44BA4" w14:textId="01985366" w:rsidR="007F57CB" w:rsidRPr="006D7995" w:rsidRDefault="006D7351" w:rsidP="006D7995">
      <w:pPr>
        <w:pStyle w:val="Akapitzlist"/>
        <w:numPr>
          <w:ilvl w:val="2"/>
          <w:numId w:val="29"/>
        </w:numPr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niewykonywania zobowiązań wynikających z Regulaminu, w tym nie realizowania obowiązku sprawozdawczości</w:t>
      </w:r>
      <w:r w:rsidR="002C2DB2" w:rsidRPr="006D7995">
        <w:rPr>
          <w:rFonts w:ascii="Calibri" w:hAnsi="Calibri" w:cs="Calibri"/>
          <w:sz w:val="24"/>
          <w:szCs w:val="24"/>
        </w:rPr>
        <w:t>;</w:t>
      </w:r>
    </w:p>
    <w:p w14:paraId="4F50B1D5" w14:textId="3472CF47" w:rsidR="00CA2CA9" w:rsidRPr="0059313F" w:rsidRDefault="006D7351" w:rsidP="0059313F">
      <w:pPr>
        <w:pStyle w:val="Akapitzlist"/>
        <w:numPr>
          <w:ilvl w:val="2"/>
          <w:numId w:val="29"/>
        </w:numPr>
        <w:spacing w:after="360"/>
        <w:ind w:left="56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stwierdzenia, że dalsza realizacja Prac przedwdrożeniowych jest niemożliwa lub niecelowa</w:t>
      </w:r>
      <w:r w:rsidR="002C2DB2" w:rsidRPr="006D7995">
        <w:rPr>
          <w:rFonts w:ascii="Calibri" w:hAnsi="Calibri" w:cs="Calibri"/>
          <w:sz w:val="24"/>
          <w:szCs w:val="24"/>
        </w:rPr>
        <w:t>.</w:t>
      </w:r>
    </w:p>
    <w:p w14:paraId="319CC4BC" w14:textId="66B6394D" w:rsidR="006D7351" w:rsidRPr="006D7995" w:rsidRDefault="006D7351" w:rsidP="006D7995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Kierownik grantu jest zobowiązany przechowywać i archiwizować dokumentację związaną </w:t>
      </w:r>
      <w:r w:rsidR="00575959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sz w:val="24"/>
          <w:szCs w:val="24"/>
        </w:rPr>
        <w:t xml:space="preserve">z realizacją grantu przez minimum 5 lat od daty jego zakończenia oraz zobowiązuje się ją udostępniać DIITT na każde jego żądanie, w szczególności w przypadku przeprowadzania kontroli lub audytu przez upoważnione do tego podmioty. Kierownik grantu jest również zobowiązany udzielać Organizatorowi Konkursu wszelkich wyjaśnień i informacji w związku </w:t>
      </w:r>
      <w:r w:rsidR="00575959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sz w:val="24"/>
          <w:szCs w:val="24"/>
        </w:rPr>
        <w:t xml:space="preserve">z realizowanym grantem. </w:t>
      </w:r>
    </w:p>
    <w:p w14:paraId="3A1B4CD8" w14:textId="721FD920" w:rsidR="006D7351" w:rsidRPr="006D7995" w:rsidRDefault="006D7351" w:rsidP="006D7995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lastRenderedPageBreak/>
        <w:t xml:space="preserve">Kierownik grantu jest zobowiązany dołożyć należytej staranności, aby Prace przedwdrożeniowe, które wykona dążyły do stworzenia produktu lub usługi na tyle gotowej do komercjalizacji, </w:t>
      </w:r>
      <w:r w:rsidR="006E05FD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sz w:val="24"/>
          <w:szCs w:val="24"/>
        </w:rPr>
        <w:t>aby wzbudzić zainteresowanie potencjalnego nabywcy.</w:t>
      </w:r>
    </w:p>
    <w:p w14:paraId="6330B131" w14:textId="77777777" w:rsidR="006D7351" w:rsidRPr="006D7995" w:rsidRDefault="006D7351" w:rsidP="006D7995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Kierownik grantu jest zobowiązany do stosowania wszelkich wymogów w zakresie obowiązków komunikacyjnych beneficjentów Programu Funduszy Europejskich dla Nowoczesnej Gospodarki. </w:t>
      </w:r>
    </w:p>
    <w:p w14:paraId="2E7FA38E" w14:textId="77C12D30" w:rsidR="006D7351" w:rsidRPr="006D7995" w:rsidRDefault="006D7351" w:rsidP="006D7995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Kierownik grantu deklaruje chęć uczestnictwa w spotkaniu innowatorów, spotkaniach </w:t>
      </w:r>
      <w:r w:rsidR="00575959" w:rsidRPr="006D7995">
        <w:rPr>
          <w:rFonts w:ascii="Calibri" w:hAnsi="Calibri" w:cs="Calibri"/>
          <w:sz w:val="24"/>
          <w:szCs w:val="24"/>
        </w:rPr>
        <w:br/>
      </w:r>
      <w:r w:rsidRPr="006D7995">
        <w:rPr>
          <w:rFonts w:ascii="Calibri" w:hAnsi="Calibri" w:cs="Calibri"/>
          <w:sz w:val="24"/>
          <w:szCs w:val="24"/>
        </w:rPr>
        <w:t>z potencjalnymi inwestorami, nabywcami wyników badań oraz warsztatach dla naukowców organizowanych w ramach Projektu „Inkubator Rozwoju”.</w:t>
      </w:r>
    </w:p>
    <w:p w14:paraId="54A2EDAC" w14:textId="4AC031C8" w:rsidR="00CA0FA1" w:rsidRPr="006D7995" w:rsidRDefault="00993ED9" w:rsidP="006D799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Strony zgodnie postanawiają, że w przypadku rozwiązania przedmiotowej umowy lub odstąpienia od niej przez którąkolwiek ze stron, Wykonawca zobowiązuje się bez dodatkowego wezwania do zwrotu Zamawiającemu wszelkich dokumentów i innych materiałów przekazanych do Wykonawcy w ramach wykonania umowy.</w:t>
      </w:r>
    </w:p>
    <w:p w14:paraId="3302C1D6" w14:textId="3233FEDF" w:rsidR="00993ED9" w:rsidRPr="006D7995" w:rsidRDefault="00993ED9" w:rsidP="006D799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D7995">
        <w:rPr>
          <w:rFonts w:ascii="Calibri" w:hAnsi="Calibri" w:cs="Calibri"/>
          <w:b/>
          <w:sz w:val="24"/>
          <w:szCs w:val="24"/>
        </w:rPr>
        <w:t xml:space="preserve">§ </w:t>
      </w:r>
      <w:r w:rsidR="00455B0A" w:rsidRPr="006D7995">
        <w:rPr>
          <w:rFonts w:ascii="Calibri" w:hAnsi="Calibri" w:cs="Calibri"/>
          <w:b/>
          <w:sz w:val="24"/>
          <w:szCs w:val="24"/>
        </w:rPr>
        <w:t>8</w:t>
      </w:r>
    </w:p>
    <w:p w14:paraId="0BD2F8ED" w14:textId="11EB6212" w:rsidR="00993ED9" w:rsidRPr="006D7995" w:rsidRDefault="00993ED9" w:rsidP="00C7583B">
      <w:pPr>
        <w:numPr>
          <w:ilvl w:val="0"/>
          <w:numId w:val="27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Ewentualne spory powstałe na tle przedmiotowej umowy rozstrzygać będzie właściwy rzeczowo sąd </w:t>
      </w:r>
      <w:r w:rsidR="002C2DB2" w:rsidRPr="006D7995">
        <w:rPr>
          <w:rFonts w:ascii="Calibri" w:hAnsi="Calibri" w:cs="Calibri"/>
          <w:sz w:val="24"/>
          <w:szCs w:val="24"/>
        </w:rPr>
        <w:t xml:space="preserve">w </w:t>
      </w:r>
      <w:r w:rsidR="001661CC" w:rsidRPr="006D7995">
        <w:rPr>
          <w:rFonts w:ascii="Calibri" w:hAnsi="Calibri" w:cs="Calibri"/>
          <w:sz w:val="24"/>
          <w:szCs w:val="24"/>
        </w:rPr>
        <w:t>Kielcach</w:t>
      </w:r>
      <w:r w:rsidRPr="006D7995">
        <w:rPr>
          <w:rFonts w:ascii="Calibri" w:hAnsi="Calibri" w:cs="Calibri"/>
          <w:sz w:val="24"/>
          <w:szCs w:val="24"/>
        </w:rPr>
        <w:t>.</w:t>
      </w:r>
    </w:p>
    <w:p w14:paraId="37A448D5" w14:textId="77777777" w:rsidR="00993ED9" w:rsidRPr="006D7995" w:rsidRDefault="00993ED9" w:rsidP="00C7583B">
      <w:pPr>
        <w:numPr>
          <w:ilvl w:val="0"/>
          <w:numId w:val="27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Wszelkie zmiany niniejszej umowy wymagają formy pisemnej pod rygorem nieważności.</w:t>
      </w:r>
    </w:p>
    <w:p w14:paraId="348AD7B7" w14:textId="77777777" w:rsidR="00993ED9" w:rsidRPr="006D7995" w:rsidRDefault="00993ED9" w:rsidP="00C7583B">
      <w:pPr>
        <w:numPr>
          <w:ilvl w:val="0"/>
          <w:numId w:val="27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Wszelkie załączniki do umowy stanowią integralną jej część.</w:t>
      </w:r>
    </w:p>
    <w:p w14:paraId="62A0390A" w14:textId="77777777" w:rsidR="00C7583B" w:rsidRDefault="00993ED9" w:rsidP="00C7583B">
      <w:pPr>
        <w:numPr>
          <w:ilvl w:val="0"/>
          <w:numId w:val="27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Korespondencja do Wykonawcy będzie adresowana:</w:t>
      </w:r>
      <w:r w:rsidR="00FB5023"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sz w:val="24"/>
          <w:szCs w:val="24"/>
        </w:rPr>
        <w:t>………………………………</w:t>
      </w:r>
      <w:r w:rsidR="00C7583B">
        <w:rPr>
          <w:rFonts w:ascii="Calibri" w:hAnsi="Calibri" w:cs="Calibri"/>
          <w:sz w:val="24"/>
          <w:szCs w:val="24"/>
        </w:rPr>
        <w:t>…………………………………</w:t>
      </w:r>
    </w:p>
    <w:p w14:paraId="444D90BF" w14:textId="43605B6D" w:rsidR="00CA0FA1" w:rsidRPr="00C7583B" w:rsidRDefault="00993ED9" w:rsidP="00C7583B">
      <w:pPr>
        <w:numPr>
          <w:ilvl w:val="0"/>
          <w:numId w:val="27"/>
        </w:numPr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C7583B">
        <w:rPr>
          <w:rFonts w:ascii="Calibri" w:hAnsi="Calibri" w:cs="Calibri"/>
          <w:sz w:val="24"/>
          <w:szCs w:val="24"/>
        </w:rPr>
        <w:t xml:space="preserve">Korespondencja do Zamawiającego będzie adresowana: </w:t>
      </w:r>
      <w:hyperlink r:id="rId8" w:history="1">
        <w:r w:rsidR="00927B69" w:rsidRPr="00C7583B">
          <w:rPr>
            <w:rStyle w:val="Hipercze"/>
            <w:rFonts w:ascii="Calibri" w:hAnsi="Calibri" w:cs="Calibri"/>
            <w:sz w:val="24"/>
            <w:szCs w:val="24"/>
          </w:rPr>
          <w:t>diitt@ujk.edu.pl</w:t>
        </w:r>
      </w:hyperlink>
      <w:r w:rsidR="00927B69" w:rsidRPr="00C7583B">
        <w:rPr>
          <w:rFonts w:ascii="Calibri" w:hAnsi="Calibri" w:cs="Calibri"/>
          <w:sz w:val="24"/>
          <w:szCs w:val="24"/>
        </w:rPr>
        <w:t xml:space="preserve">, </w:t>
      </w:r>
      <w:r w:rsidR="002C2DB2" w:rsidRPr="00C7583B">
        <w:rPr>
          <w:rFonts w:ascii="Calibri" w:hAnsi="Calibri" w:cs="Calibri"/>
          <w:sz w:val="24"/>
          <w:szCs w:val="24"/>
        </w:rPr>
        <w:t xml:space="preserve">Dział Innowacji </w:t>
      </w:r>
      <w:r w:rsidR="003F6433" w:rsidRPr="00C7583B">
        <w:rPr>
          <w:rFonts w:ascii="Calibri" w:hAnsi="Calibri" w:cs="Calibri"/>
          <w:sz w:val="24"/>
          <w:szCs w:val="24"/>
        </w:rPr>
        <w:br/>
      </w:r>
      <w:r w:rsidR="002C2DB2" w:rsidRPr="00C7583B">
        <w:rPr>
          <w:rFonts w:ascii="Calibri" w:hAnsi="Calibri" w:cs="Calibri"/>
          <w:sz w:val="24"/>
          <w:szCs w:val="24"/>
        </w:rPr>
        <w:t>i Transferu Technologii</w:t>
      </w:r>
      <w:r w:rsidR="00927B69" w:rsidRPr="00C7583B">
        <w:rPr>
          <w:rFonts w:ascii="Calibri" w:hAnsi="Calibri" w:cs="Calibri"/>
          <w:sz w:val="24"/>
          <w:szCs w:val="24"/>
        </w:rPr>
        <w:t>, ul. Żeromskiego 5, 25-369 Kielce.</w:t>
      </w:r>
    </w:p>
    <w:p w14:paraId="58D1B380" w14:textId="2724ED9D" w:rsidR="00993ED9" w:rsidRPr="006D7995" w:rsidRDefault="00993ED9" w:rsidP="00C7583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D7995">
        <w:rPr>
          <w:rFonts w:ascii="Calibri" w:hAnsi="Calibri" w:cs="Calibri"/>
          <w:b/>
          <w:sz w:val="24"/>
          <w:szCs w:val="24"/>
        </w:rPr>
        <w:t xml:space="preserve">§ </w:t>
      </w:r>
      <w:r w:rsidR="00455B0A" w:rsidRPr="006D7995">
        <w:rPr>
          <w:rFonts w:ascii="Calibri" w:hAnsi="Calibri" w:cs="Calibri"/>
          <w:b/>
          <w:sz w:val="24"/>
          <w:szCs w:val="24"/>
        </w:rPr>
        <w:t>9</w:t>
      </w:r>
    </w:p>
    <w:p w14:paraId="7FE00E83" w14:textId="694FCD2D" w:rsidR="00993ED9" w:rsidRPr="006D7995" w:rsidRDefault="00993ED9" w:rsidP="00C7583B">
      <w:pPr>
        <w:pStyle w:val="Akapitzlist"/>
        <w:numPr>
          <w:ilvl w:val="0"/>
          <w:numId w:val="26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 xml:space="preserve">Umowa została sporządzona w </w:t>
      </w:r>
      <w:r w:rsidR="00366730" w:rsidRPr="006D7995">
        <w:rPr>
          <w:rFonts w:ascii="Calibri" w:hAnsi="Calibri" w:cs="Calibri"/>
          <w:sz w:val="24"/>
          <w:szCs w:val="24"/>
        </w:rPr>
        <w:t>3</w:t>
      </w:r>
      <w:r w:rsidR="00FB5023" w:rsidRPr="006D7995">
        <w:rPr>
          <w:rFonts w:ascii="Calibri" w:hAnsi="Calibri" w:cs="Calibri"/>
          <w:sz w:val="24"/>
          <w:szCs w:val="24"/>
        </w:rPr>
        <w:t xml:space="preserve"> </w:t>
      </w:r>
      <w:r w:rsidRPr="006D7995">
        <w:rPr>
          <w:rFonts w:ascii="Calibri" w:hAnsi="Calibri" w:cs="Calibri"/>
          <w:sz w:val="24"/>
          <w:szCs w:val="24"/>
        </w:rPr>
        <w:t xml:space="preserve">jednobrzmiących egzemplarzach, </w:t>
      </w:r>
      <w:r w:rsidR="00366730" w:rsidRPr="006D7995">
        <w:rPr>
          <w:rFonts w:ascii="Calibri" w:hAnsi="Calibri" w:cs="Calibri"/>
          <w:sz w:val="24"/>
          <w:szCs w:val="24"/>
        </w:rPr>
        <w:t>jeden dla Wykonawcy</w:t>
      </w:r>
      <w:r w:rsidR="005E4101">
        <w:rPr>
          <w:rFonts w:ascii="Calibri" w:hAnsi="Calibri" w:cs="Calibri"/>
          <w:sz w:val="24"/>
          <w:szCs w:val="24"/>
        </w:rPr>
        <w:br/>
      </w:r>
      <w:r w:rsidR="00366730" w:rsidRPr="006D7995">
        <w:rPr>
          <w:rFonts w:ascii="Calibri" w:hAnsi="Calibri" w:cs="Calibri"/>
          <w:sz w:val="24"/>
          <w:szCs w:val="24"/>
        </w:rPr>
        <w:t xml:space="preserve">i 2 egzemplarze </w:t>
      </w:r>
      <w:r w:rsidRPr="006D7995">
        <w:rPr>
          <w:rFonts w:ascii="Calibri" w:hAnsi="Calibri" w:cs="Calibri"/>
          <w:sz w:val="24"/>
          <w:szCs w:val="24"/>
        </w:rPr>
        <w:t xml:space="preserve">dla </w:t>
      </w:r>
      <w:r w:rsidR="00366730" w:rsidRPr="006D7995">
        <w:rPr>
          <w:rFonts w:ascii="Calibri" w:hAnsi="Calibri" w:cs="Calibri"/>
          <w:sz w:val="24"/>
          <w:szCs w:val="24"/>
        </w:rPr>
        <w:t>Zamawiającego</w:t>
      </w:r>
      <w:r w:rsidRPr="006D7995">
        <w:rPr>
          <w:rFonts w:ascii="Calibri" w:hAnsi="Calibri" w:cs="Calibri"/>
          <w:sz w:val="24"/>
          <w:szCs w:val="24"/>
        </w:rPr>
        <w:t>.</w:t>
      </w:r>
    </w:p>
    <w:p w14:paraId="5199AFB3" w14:textId="77777777" w:rsidR="00993ED9" w:rsidRPr="006D7995" w:rsidRDefault="00993ED9" w:rsidP="00C7583B">
      <w:pPr>
        <w:pStyle w:val="Akapitzlist"/>
        <w:numPr>
          <w:ilvl w:val="0"/>
          <w:numId w:val="26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Umowa wchodzi w życie z dniem jej podpisania.</w:t>
      </w:r>
    </w:p>
    <w:p w14:paraId="36177CDB" w14:textId="29A5D397" w:rsidR="00993ED9" w:rsidRDefault="00993ED9" w:rsidP="00C7583B">
      <w:pPr>
        <w:pStyle w:val="Akapitzlist"/>
        <w:numPr>
          <w:ilvl w:val="0"/>
          <w:numId w:val="26"/>
        </w:numPr>
        <w:suppressAutoHyphens/>
        <w:autoSpaceDE w:val="0"/>
        <w:spacing w:after="12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W sprawach nieuregulowanych mają zastosowanie przepisy kodeksu cywilnego, ustawy prawo własności przemysłowej oraz ustawy o prawie autorskim i prawach pokrewnych.</w:t>
      </w:r>
    </w:p>
    <w:p w14:paraId="4814FBDA" w14:textId="77777777" w:rsidR="00C7583B" w:rsidRPr="00C7583B" w:rsidRDefault="00C7583B" w:rsidP="00C7583B">
      <w:pPr>
        <w:suppressAutoHyphens/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</w:p>
    <w:p w14:paraId="53DA532C" w14:textId="357F13BC" w:rsidR="003170BE" w:rsidRPr="006D7995" w:rsidRDefault="003170BE" w:rsidP="005E4101">
      <w:pPr>
        <w:pStyle w:val="Akapitzlist"/>
        <w:suppressAutoHyphens/>
        <w:autoSpaceDE w:val="0"/>
        <w:spacing w:after="120"/>
        <w:ind w:left="0"/>
        <w:rPr>
          <w:rFonts w:ascii="Calibri" w:hAnsi="Calibri" w:cs="Calibr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Uniwersytet Jana Kochanowskiego w Kielcach</w:t>
      </w:r>
      <w:r w:rsidRPr="006D7995">
        <w:rPr>
          <w:rFonts w:ascii="Calibri" w:hAnsi="Calibri" w:cs="Calibri"/>
          <w:sz w:val="24"/>
          <w:szCs w:val="24"/>
        </w:rPr>
        <w:tab/>
      </w:r>
      <w:r w:rsidRPr="006D7995">
        <w:rPr>
          <w:rFonts w:ascii="Calibri" w:hAnsi="Calibri" w:cs="Calibri"/>
          <w:sz w:val="24"/>
          <w:szCs w:val="24"/>
        </w:rPr>
        <w:tab/>
      </w:r>
      <w:r w:rsidRPr="006D7995">
        <w:rPr>
          <w:rFonts w:ascii="Calibri" w:hAnsi="Calibri" w:cs="Calibri"/>
          <w:sz w:val="24"/>
          <w:szCs w:val="24"/>
        </w:rPr>
        <w:tab/>
      </w:r>
      <w:r w:rsidRPr="006D7995">
        <w:rPr>
          <w:rFonts w:ascii="Calibri" w:hAnsi="Calibri" w:cs="Calibri"/>
          <w:sz w:val="24"/>
          <w:szCs w:val="24"/>
        </w:rPr>
        <w:tab/>
        <w:t>Wykonawca</w:t>
      </w:r>
    </w:p>
    <w:p w14:paraId="79B5A290" w14:textId="7C4CA21B" w:rsidR="003170BE" w:rsidRPr="006D7995" w:rsidRDefault="003170BE" w:rsidP="005E4101">
      <w:pPr>
        <w:pStyle w:val="Akapitzlist"/>
        <w:suppressAutoHyphens/>
        <w:autoSpaceDE w:val="0"/>
        <w:spacing w:after="120"/>
        <w:ind w:left="0"/>
        <w:jc w:val="center"/>
        <w:rPr>
          <w:rFonts w:ascii="Calibri" w:hAnsi="Calibri" w:cs="Calibri"/>
          <w:sz w:val="24"/>
          <w:szCs w:val="24"/>
        </w:rPr>
      </w:pPr>
    </w:p>
    <w:p w14:paraId="22F3E6D7" w14:textId="01EB7CE2" w:rsidR="003170BE" w:rsidRPr="006D7995" w:rsidRDefault="003170BE" w:rsidP="005E4101">
      <w:pPr>
        <w:pStyle w:val="Akapitzlist"/>
        <w:suppressAutoHyphens/>
        <w:autoSpaceDE w:val="0"/>
        <w:spacing w:after="120"/>
        <w:ind w:left="0"/>
        <w:jc w:val="center"/>
        <w:rPr>
          <w:rFonts w:ascii="Calibri" w:hAnsi="Calibri" w:cs="Calibri"/>
          <w:sz w:val="24"/>
          <w:szCs w:val="24"/>
        </w:rPr>
      </w:pPr>
    </w:p>
    <w:p w14:paraId="4222951C" w14:textId="77777777" w:rsidR="003170BE" w:rsidRPr="006D7995" w:rsidRDefault="003170BE" w:rsidP="005E4101">
      <w:pPr>
        <w:pStyle w:val="Akapitzlist"/>
        <w:suppressAutoHyphens/>
        <w:autoSpaceDE w:val="0"/>
        <w:spacing w:after="120"/>
        <w:ind w:left="0"/>
        <w:jc w:val="center"/>
        <w:rPr>
          <w:rFonts w:ascii="Calibri" w:hAnsi="Calibri" w:cs="Calibri"/>
          <w:sz w:val="24"/>
          <w:szCs w:val="24"/>
        </w:rPr>
      </w:pPr>
    </w:p>
    <w:p w14:paraId="24E2F8EF" w14:textId="6724EBB6" w:rsidR="003170BE" w:rsidRPr="00ED0692" w:rsidRDefault="003170BE" w:rsidP="005E4101">
      <w:pPr>
        <w:pStyle w:val="Akapitzlist"/>
        <w:suppressAutoHyphens/>
        <w:autoSpaceDE w:val="0"/>
        <w:spacing w:after="120"/>
        <w:ind w:left="0"/>
        <w:jc w:val="center"/>
        <w:rPr>
          <w:rFonts w:cstheme="minorHAnsi"/>
          <w:sz w:val="24"/>
          <w:szCs w:val="24"/>
        </w:rPr>
      </w:pPr>
      <w:r w:rsidRPr="006D7995"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6D7995">
        <w:rPr>
          <w:rFonts w:ascii="Calibri" w:hAnsi="Calibri" w:cs="Calibri"/>
          <w:sz w:val="24"/>
          <w:szCs w:val="24"/>
        </w:rPr>
        <w:tab/>
      </w:r>
      <w:r w:rsidRPr="006D7995">
        <w:rPr>
          <w:rFonts w:ascii="Calibri" w:hAnsi="Calibri" w:cs="Calibri"/>
          <w:sz w:val="24"/>
          <w:szCs w:val="24"/>
        </w:rPr>
        <w:tab/>
      </w:r>
      <w:r w:rsidRPr="006D7995">
        <w:rPr>
          <w:rFonts w:ascii="Calibri" w:hAnsi="Calibri" w:cs="Calibri"/>
          <w:sz w:val="24"/>
          <w:szCs w:val="24"/>
        </w:rPr>
        <w:tab/>
      </w:r>
      <w:r w:rsidR="00B91BB0" w:rsidRPr="006D7995">
        <w:rPr>
          <w:rFonts w:ascii="Calibri" w:hAnsi="Calibri" w:cs="Calibri"/>
          <w:sz w:val="24"/>
          <w:szCs w:val="24"/>
        </w:rPr>
        <w:t xml:space="preserve">                          </w:t>
      </w:r>
      <w:r w:rsidR="00366A70" w:rsidRPr="006D7995">
        <w:rPr>
          <w:rFonts w:ascii="Calibri" w:hAnsi="Calibri" w:cs="Calibri"/>
          <w:sz w:val="24"/>
          <w:szCs w:val="24"/>
        </w:rPr>
        <w:t>…</w:t>
      </w:r>
      <w:r w:rsidR="00B91BB0" w:rsidRPr="006D7995">
        <w:rPr>
          <w:rFonts w:ascii="Calibri" w:hAnsi="Calibri" w:cs="Calibri"/>
          <w:sz w:val="24"/>
          <w:szCs w:val="24"/>
        </w:rPr>
        <w:t>..</w:t>
      </w:r>
      <w:r w:rsidRPr="006D7995">
        <w:rPr>
          <w:rFonts w:ascii="Calibri" w:hAnsi="Calibri" w:cs="Calibri"/>
          <w:sz w:val="24"/>
          <w:szCs w:val="24"/>
        </w:rPr>
        <w:t>…………………………………</w:t>
      </w:r>
      <w:r w:rsidR="00B91BB0" w:rsidRPr="006D7995">
        <w:rPr>
          <w:rFonts w:ascii="Calibri" w:hAnsi="Calibri" w:cs="Calibri"/>
          <w:sz w:val="24"/>
          <w:szCs w:val="24"/>
        </w:rPr>
        <w:t>…</w:t>
      </w:r>
      <w:r w:rsidR="00366A70" w:rsidRPr="006D7995">
        <w:rPr>
          <w:rFonts w:ascii="Calibri" w:hAnsi="Calibri" w:cs="Calibri"/>
          <w:sz w:val="24"/>
          <w:szCs w:val="24"/>
        </w:rPr>
        <w:t>…..</w:t>
      </w:r>
    </w:p>
    <w:p w14:paraId="09C97C6F" w14:textId="77777777" w:rsidR="00993ED9" w:rsidRPr="002C2DB2" w:rsidRDefault="00993ED9" w:rsidP="005E4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3ED9" w:rsidRPr="002C2DB2" w:rsidSect="00FE770B">
      <w:headerReference w:type="default" r:id="rId9"/>
      <w:footerReference w:type="default" r:id="rId10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740E" w14:textId="77777777" w:rsidR="00FA7F75" w:rsidRDefault="00FA7F75" w:rsidP="00DE50EA">
      <w:pPr>
        <w:spacing w:after="0" w:line="240" w:lineRule="auto"/>
      </w:pPr>
      <w:r>
        <w:separator/>
      </w:r>
    </w:p>
  </w:endnote>
  <w:endnote w:type="continuationSeparator" w:id="0">
    <w:p w14:paraId="6EF44155" w14:textId="77777777" w:rsidR="00FA7F75" w:rsidRDefault="00FA7F75" w:rsidP="00D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83A9" w14:textId="77777777" w:rsidR="000F61A1" w:rsidRPr="005C7E45" w:rsidRDefault="000F61A1">
    <w:pPr>
      <w:rPr>
        <w:sz w:val="16"/>
        <w:szCs w:val="16"/>
      </w:rPr>
    </w:pPr>
  </w:p>
  <w:tbl>
    <w:tblPr>
      <w:tblStyle w:val="Tabela-Siatka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5528"/>
      <w:gridCol w:w="1701"/>
    </w:tblGrid>
    <w:tr w:rsidR="000F61A1" w14:paraId="1A04DE43" w14:textId="77777777" w:rsidTr="054ADE6B">
      <w:trPr>
        <w:trHeight w:val="900"/>
      </w:trPr>
      <w:tc>
        <w:tcPr>
          <w:tcW w:w="2836" w:type="dxa"/>
          <w:vAlign w:val="center"/>
        </w:tcPr>
        <w:p w14:paraId="750BDD42" w14:textId="5AD03627" w:rsidR="000F61A1" w:rsidRDefault="000F61A1" w:rsidP="00DE50EA">
          <w:pPr>
            <w:pStyle w:val="Stopka"/>
            <w:contextualSpacing/>
            <w:jc w:val="center"/>
          </w:pPr>
        </w:p>
      </w:tc>
      <w:tc>
        <w:tcPr>
          <w:tcW w:w="5528" w:type="dxa"/>
          <w:vAlign w:val="center"/>
        </w:tcPr>
        <w:p w14:paraId="63341859" w14:textId="2C81B8F3" w:rsidR="000F61A1" w:rsidRDefault="000F61A1" w:rsidP="00DE50EA">
          <w:pPr>
            <w:pStyle w:val="Stopka"/>
            <w:contextualSpacing/>
            <w:jc w:val="center"/>
          </w:pPr>
        </w:p>
      </w:tc>
      <w:tc>
        <w:tcPr>
          <w:tcW w:w="1701" w:type="dxa"/>
          <w:vAlign w:val="center"/>
        </w:tcPr>
        <w:p w14:paraId="6096F369" w14:textId="268F1974" w:rsidR="000F61A1" w:rsidRDefault="000F61A1" w:rsidP="00DE50EA">
          <w:pPr>
            <w:pStyle w:val="Stopka"/>
            <w:contextualSpacing/>
            <w:jc w:val="center"/>
          </w:pPr>
        </w:p>
      </w:tc>
    </w:tr>
  </w:tbl>
  <w:p w14:paraId="47CF5F05" w14:textId="77777777" w:rsidR="000F61A1" w:rsidRDefault="000F61A1" w:rsidP="00DE5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53D5" w14:textId="77777777" w:rsidR="00FA7F75" w:rsidRDefault="00FA7F75" w:rsidP="00DE50EA">
      <w:pPr>
        <w:spacing w:after="0" w:line="240" w:lineRule="auto"/>
      </w:pPr>
      <w:r>
        <w:separator/>
      </w:r>
    </w:p>
  </w:footnote>
  <w:footnote w:type="continuationSeparator" w:id="0">
    <w:p w14:paraId="33F95289" w14:textId="77777777" w:rsidR="00FA7F75" w:rsidRDefault="00FA7F75" w:rsidP="00DE50EA">
      <w:pPr>
        <w:spacing w:after="0" w:line="240" w:lineRule="auto"/>
      </w:pPr>
      <w:r>
        <w:continuationSeparator/>
      </w:r>
    </w:p>
  </w:footnote>
  <w:footnote w:id="1">
    <w:p w14:paraId="6BE0179E" w14:textId="6D648B5A" w:rsidR="00224B71" w:rsidRPr="00ED0692" w:rsidRDefault="00224B71" w:rsidP="00613E1A">
      <w:pPr>
        <w:pStyle w:val="Tekstprzypisudolnego"/>
        <w:jc w:val="both"/>
        <w:rPr>
          <w:rFonts w:cstheme="minorHAnsi"/>
        </w:rPr>
      </w:pPr>
      <w:r w:rsidRPr="00ED0692">
        <w:rPr>
          <w:rStyle w:val="Odwoanieprzypisudolnego"/>
          <w:rFonts w:cstheme="minorHAnsi"/>
        </w:rPr>
        <w:footnoteRef/>
      </w:r>
      <w:r w:rsidRPr="00ED0692">
        <w:rPr>
          <w:rFonts w:cstheme="minorHAnsi"/>
        </w:rPr>
        <w:t xml:space="preserve"> Załącznik nr 1 WNIOSEK W KONKURSIE NA GRANT do Regulaminu uczestnictwa w konkursie na grant w ramach </w:t>
      </w:r>
      <w:r w:rsidR="00613E1A">
        <w:rPr>
          <w:rFonts w:cstheme="minorHAnsi"/>
        </w:rPr>
        <w:br/>
      </w:r>
      <w:r w:rsidRPr="00ED0692">
        <w:rPr>
          <w:rFonts w:cstheme="minorHAnsi"/>
        </w:rPr>
        <w:t xml:space="preserve">w ramach </w:t>
      </w:r>
      <w:r w:rsidR="006D7995" w:rsidRPr="00ED0692">
        <w:rPr>
          <w:rFonts w:cstheme="minorHAnsi"/>
        </w:rPr>
        <w:t>projektu Science</w:t>
      </w:r>
      <w:r w:rsidRPr="00ED0692">
        <w:rPr>
          <w:rFonts w:cstheme="minorHAnsi"/>
        </w:rPr>
        <w:t>4Business – Nauka dla Biznesu w celu realizacji zadania nr 1 „Inkubator Rozwoju”</w:t>
      </w:r>
      <w:r w:rsidR="0048340F" w:rsidRPr="00ED0692">
        <w:rPr>
          <w:rFonts w:cstheme="minorHAnsi"/>
        </w:rPr>
        <w:t>.</w:t>
      </w:r>
      <w:r w:rsidRPr="00ED0692">
        <w:rPr>
          <w:rFonts w:cstheme="minorHAnsi"/>
        </w:rPr>
        <w:tab/>
      </w:r>
      <w:r w:rsidRPr="00ED0692">
        <w:rPr>
          <w:rFonts w:cstheme="minorHAnsi"/>
        </w:rPr>
        <w:tab/>
      </w:r>
      <w:r w:rsidRPr="00ED0692">
        <w:rPr>
          <w:rFonts w:cstheme="minorHAnsi"/>
        </w:rPr>
        <w:tab/>
      </w:r>
      <w:r w:rsidRPr="00ED0692">
        <w:rPr>
          <w:rFonts w:cstheme="minorHAnsi"/>
        </w:rPr>
        <w:tab/>
      </w:r>
      <w:r w:rsidRPr="00ED0692">
        <w:rPr>
          <w:rFonts w:cstheme="minorHAnsi"/>
        </w:rPr>
        <w:tab/>
      </w:r>
      <w:r w:rsidRPr="00ED0692">
        <w:rPr>
          <w:rFonts w:cstheme="minorHAnsi"/>
        </w:rPr>
        <w:tab/>
      </w:r>
    </w:p>
  </w:footnote>
  <w:footnote w:id="2">
    <w:p w14:paraId="06F80B4F" w14:textId="339E9122" w:rsidR="00224B71" w:rsidRDefault="00224B71" w:rsidP="00613E1A">
      <w:pPr>
        <w:pStyle w:val="Tekstprzypisudolnego"/>
        <w:jc w:val="both"/>
      </w:pPr>
      <w:r w:rsidRPr="00ED0692">
        <w:rPr>
          <w:rStyle w:val="Odwoanieprzypisudolnego"/>
          <w:rFonts w:cstheme="minorHAnsi"/>
        </w:rPr>
        <w:footnoteRef/>
      </w:r>
      <w:r w:rsidRPr="00ED0692">
        <w:rPr>
          <w:rFonts w:cstheme="minorHAnsi"/>
        </w:rPr>
        <w:t xml:space="preserve"> </w:t>
      </w:r>
      <w:r w:rsidR="001F5526" w:rsidRPr="00ED0692">
        <w:rPr>
          <w:rFonts w:cstheme="minorHAnsi"/>
        </w:rPr>
        <w:t xml:space="preserve">Załącznik nr 2 BUDŻET GRANTU do Regulaminu uczestnictwa w konkursie na grant w ramach w ramach </w:t>
      </w:r>
      <w:r w:rsidR="006D7995" w:rsidRPr="00ED0692">
        <w:rPr>
          <w:rFonts w:cstheme="minorHAnsi"/>
        </w:rPr>
        <w:t>projektu Science</w:t>
      </w:r>
      <w:r w:rsidR="001F5526" w:rsidRPr="00ED0692">
        <w:rPr>
          <w:rFonts w:cstheme="minorHAnsi"/>
        </w:rPr>
        <w:t>4Business – Nauka dla Biznesu w celu realizacji zadania nr 1 „Inkubator Rozwoju</w:t>
      </w:r>
      <w:r w:rsidR="0048340F" w:rsidRPr="00ED0692">
        <w:rPr>
          <w:rFonts w:cstheme="minorHAnsi"/>
        </w:rPr>
        <w:t>.</w:t>
      </w:r>
    </w:p>
  </w:footnote>
  <w:footnote w:id="3">
    <w:p w14:paraId="7DC2E259" w14:textId="71DE3B50" w:rsidR="00B85A90" w:rsidRPr="00ED0692" w:rsidRDefault="00B85A90" w:rsidP="00613E1A">
      <w:pPr>
        <w:pStyle w:val="Tekstprzypisudolnego"/>
        <w:jc w:val="both"/>
        <w:rPr>
          <w:rFonts w:cstheme="minorHAnsi"/>
        </w:rPr>
      </w:pPr>
      <w:r w:rsidRPr="00ED0692">
        <w:rPr>
          <w:rStyle w:val="Odwoanieprzypisudolnego"/>
          <w:rFonts w:cstheme="minorHAnsi"/>
        </w:rPr>
        <w:footnoteRef/>
      </w:r>
      <w:r w:rsidRPr="00ED0692">
        <w:rPr>
          <w:rFonts w:cstheme="minorHAnsi"/>
        </w:rPr>
        <w:t xml:space="preserve"> Załącznik nr </w:t>
      </w:r>
      <w:r w:rsidR="00CD2766" w:rsidRPr="00ED0692">
        <w:rPr>
          <w:rFonts w:cstheme="minorHAnsi"/>
        </w:rPr>
        <w:t>6</w:t>
      </w:r>
      <w:r w:rsidRPr="00ED0692">
        <w:rPr>
          <w:rFonts w:cstheme="minorHAnsi"/>
        </w:rPr>
        <w:t xml:space="preserve"> RAPORT KOŃCOWY Z REALIZACJI PRAC PRZEDWDROŻENIOWYCH do Regulaminu uczestnictwa </w:t>
      </w:r>
      <w:r w:rsidR="006F553D">
        <w:rPr>
          <w:rFonts w:cstheme="minorHAnsi"/>
        </w:rPr>
        <w:br/>
      </w:r>
      <w:r w:rsidRPr="00ED0692">
        <w:rPr>
          <w:rFonts w:cstheme="minorHAnsi"/>
        </w:rPr>
        <w:t xml:space="preserve">w konkursie na grant w ramach w ramach </w:t>
      </w:r>
      <w:r w:rsidR="00A9741E" w:rsidRPr="00ED0692">
        <w:rPr>
          <w:rFonts w:cstheme="minorHAnsi"/>
        </w:rPr>
        <w:t>projektu Science</w:t>
      </w:r>
      <w:r w:rsidRPr="00ED0692">
        <w:rPr>
          <w:rFonts w:cstheme="minorHAnsi"/>
        </w:rPr>
        <w:t>4Business – Nauka dla Biznesu w celu realizacji zadania nr 1 „Inkubator Rozwoju</w:t>
      </w:r>
      <w:r w:rsidR="0048340F" w:rsidRPr="00ED0692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"/>
      <w:gridCol w:w="9546"/>
      <w:gridCol w:w="410"/>
    </w:tblGrid>
    <w:tr w:rsidR="000F61A1" w14:paraId="31D01CC6" w14:textId="77777777" w:rsidTr="054ADE6B">
      <w:trPr>
        <w:trHeight w:val="1185"/>
      </w:trPr>
      <w:tc>
        <w:tcPr>
          <w:tcW w:w="3085" w:type="dxa"/>
          <w:vAlign w:val="center"/>
        </w:tcPr>
        <w:p w14:paraId="693FEFBE" w14:textId="40CAE8F2" w:rsidR="000F61A1" w:rsidRDefault="000F61A1" w:rsidP="00DE50EA">
          <w:pPr>
            <w:pStyle w:val="Nagwek"/>
            <w:jc w:val="center"/>
          </w:pPr>
        </w:p>
      </w:tc>
      <w:tc>
        <w:tcPr>
          <w:tcW w:w="3921" w:type="dxa"/>
          <w:vAlign w:val="center"/>
        </w:tcPr>
        <w:p w14:paraId="54DD4A32" w14:textId="165FC402" w:rsidR="000F61A1" w:rsidRDefault="000A7CE5" w:rsidP="00DE50E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C7DE20B" wp14:editId="78DB768C">
                <wp:extent cx="5919470" cy="810895"/>
                <wp:effectExtent l="0" t="0" r="5080" b="8255"/>
                <wp:docPr id="20506744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947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  <w:vAlign w:val="center"/>
        </w:tcPr>
        <w:p w14:paraId="4874543A" w14:textId="0B96C6E6" w:rsidR="000F61A1" w:rsidRDefault="000F61A1" w:rsidP="00DE50EA">
          <w:pPr>
            <w:pStyle w:val="Nagwek"/>
            <w:jc w:val="center"/>
          </w:pPr>
        </w:p>
      </w:tc>
    </w:tr>
  </w:tbl>
  <w:p w14:paraId="17EC9A65" w14:textId="77777777" w:rsidR="000F61A1" w:rsidRDefault="000F6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832"/>
    <w:multiLevelType w:val="hybridMultilevel"/>
    <w:tmpl w:val="13C2536A"/>
    <w:lvl w:ilvl="0" w:tplc="F3CA3B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4A8"/>
    <w:multiLevelType w:val="hybridMultilevel"/>
    <w:tmpl w:val="86864680"/>
    <w:lvl w:ilvl="0" w:tplc="2D1CDE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267"/>
    <w:multiLevelType w:val="hybridMultilevel"/>
    <w:tmpl w:val="FD3A42EA"/>
    <w:lvl w:ilvl="0" w:tplc="EE1C5A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1362"/>
    <w:multiLevelType w:val="hybridMultilevel"/>
    <w:tmpl w:val="8222C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4A43"/>
    <w:multiLevelType w:val="hybridMultilevel"/>
    <w:tmpl w:val="6BC276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A784E"/>
    <w:multiLevelType w:val="hybridMultilevel"/>
    <w:tmpl w:val="42DC5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465A"/>
    <w:multiLevelType w:val="hybridMultilevel"/>
    <w:tmpl w:val="A0F41A54"/>
    <w:lvl w:ilvl="0" w:tplc="1842E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AB8"/>
    <w:multiLevelType w:val="hybridMultilevel"/>
    <w:tmpl w:val="9B4ADB4E"/>
    <w:lvl w:ilvl="0" w:tplc="EE1C5A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87DEB"/>
    <w:multiLevelType w:val="hybridMultilevel"/>
    <w:tmpl w:val="CC126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2D35A2"/>
    <w:multiLevelType w:val="hybridMultilevel"/>
    <w:tmpl w:val="79AE655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4D66FFC"/>
    <w:multiLevelType w:val="hybridMultilevel"/>
    <w:tmpl w:val="A0F41A54"/>
    <w:lvl w:ilvl="0" w:tplc="1842E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945CF"/>
    <w:multiLevelType w:val="hybridMultilevel"/>
    <w:tmpl w:val="433A6E30"/>
    <w:lvl w:ilvl="0" w:tplc="5A526A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90978D1"/>
    <w:multiLevelType w:val="hybridMultilevel"/>
    <w:tmpl w:val="97285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6D49C2"/>
    <w:multiLevelType w:val="hybridMultilevel"/>
    <w:tmpl w:val="C1E058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14208"/>
    <w:multiLevelType w:val="hybridMultilevel"/>
    <w:tmpl w:val="13C2536A"/>
    <w:lvl w:ilvl="0" w:tplc="F3CA3B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7343A"/>
    <w:multiLevelType w:val="hybridMultilevel"/>
    <w:tmpl w:val="5A90DB6E"/>
    <w:lvl w:ilvl="0" w:tplc="E81E8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7772D"/>
    <w:multiLevelType w:val="hybridMultilevel"/>
    <w:tmpl w:val="A7C24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378"/>
    <w:multiLevelType w:val="hybridMultilevel"/>
    <w:tmpl w:val="D4E62B30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D0FBE"/>
    <w:multiLevelType w:val="hybridMultilevel"/>
    <w:tmpl w:val="21820324"/>
    <w:lvl w:ilvl="0" w:tplc="EE1C5A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125C0"/>
    <w:multiLevelType w:val="hybridMultilevel"/>
    <w:tmpl w:val="D8861C04"/>
    <w:lvl w:ilvl="0" w:tplc="1842E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7E12"/>
    <w:multiLevelType w:val="hybridMultilevel"/>
    <w:tmpl w:val="2584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D4579"/>
    <w:multiLevelType w:val="hybridMultilevel"/>
    <w:tmpl w:val="384E7370"/>
    <w:lvl w:ilvl="0" w:tplc="E8FCD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31B18"/>
    <w:multiLevelType w:val="hybridMultilevel"/>
    <w:tmpl w:val="58B45414"/>
    <w:lvl w:ilvl="0" w:tplc="E6D2A2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17204"/>
    <w:multiLevelType w:val="hybridMultilevel"/>
    <w:tmpl w:val="9FB68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8A701A5"/>
    <w:multiLevelType w:val="hybridMultilevel"/>
    <w:tmpl w:val="B234215E"/>
    <w:lvl w:ilvl="0" w:tplc="FF528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F624E"/>
    <w:multiLevelType w:val="hybridMultilevel"/>
    <w:tmpl w:val="7ADA6CF2"/>
    <w:lvl w:ilvl="0" w:tplc="F5DED66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176D75"/>
    <w:multiLevelType w:val="hybridMultilevel"/>
    <w:tmpl w:val="95882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E3FC5"/>
    <w:multiLevelType w:val="hybridMultilevel"/>
    <w:tmpl w:val="C8E6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692C"/>
    <w:multiLevelType w:val="hybridMultilevel"/>
    <w:tmpl w:val="F1366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02EAA"/>
    <w:multiLevelType w:val="hybridMultilevel"/>
    <w:tmpl w:val="3780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F5B46"/>
    <w:multiLevelType w:val="hybridMultilevel"/>
    <w:tmpl w:val="94E6E3C2"/>
    <w:lvl w:ilvl="0" w:tplc="C8F2A9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60630FD"/>
    <w:multiLevelType w:val="hybridMultilevel"/>
    <w:tmpl w:val="4FE8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82E74"/>
    <w:multiLevelType w:val="hybridMultilevel"/>
    <w:tmpl w:val="BB509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46B64"/>
    <w:multiLevelType w:val="hybridMultilevel"/>
    <w:tmpl w:val="557A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60ADA"/>
    <w:multiLevelType w:val="hybridMultilevel"/>
    <w:tmpl w:val="2468E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1661C"/>
    <w:multiLevelType w:val="hybridMultilevel"/>
    <w:tmpl w:val="7EAC1D70"/>
    <w:lvl w:ilvl="0" w:tplc="A4EA1C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0142D"/>
    <w:multiLevelType w:val="hybridMultilevel"/>
    <w:tmpl w:val="0E949C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7022E6"/>
    <w:multiLevelType w:val="hybridMultilevel"/>
    <w:tmpl w:val="3A04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4F6E8B"/>
    <w:multiLevelType w:val="hybridMultilevel"/>
    <w:tmpl w:val="A0F41A54"/>
    <w:lvl w:ilvl="0" w:tplc="1842E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16417">
    <w:abstractNumId w:val="29"/>
  </w:num>
  <w:num w:numId="2" w16cid:durableId="1475874780">
    <w:abstractNumId w:val="23"/>
  </w:num>
  <w:num w:numId="3" w16cid:durableId="728382372">
    <w:abstractNumId w:val="34"/>
  </w:num>
  <w:num w:numId="4" w16cid:durableId="1579822802">
    <w:abstractNumId w:val="28"/>
  </w:num>
  <w:num w:numId="5" w16cid:durableId="1143233065">
    <w:abstractNumId w:val="14"/>
  </w:num>
  <w:num w:numId="6" w16cid:durableId="1936084748">
    <w:abstractNumId w:val="0"/>
  </w:num>
  <w:num w:numId="7" w16cid:durableId="180051453">
    <w:abstractNumId w:val="11"/>
  </w:num>
  <w:num w:numId="8" w16cid:durableId="1897857893">
    <w:abstractNumId w:val="31"/>
  </w:num>
  <w:num w:numId="9" w16cid:durableId="1049187204">
    <w:abstractNumId w:val="10"/>
  </w:num>
  <w:num w:numId="10" w16cid:durableId="2069647616">
    <w:abstractNumId w:val="39"/>
  </w:num>
  <w:num w:numId="11" w16cid:durableId="1669362454">
    <w:abstractNumId w:val="6"/>
  </w:num>
  <w:num w:numId="12" w16cid:durableId="53819284">
    <w:abstractNumId w:val="19"/>
  </w:num>
  <w:num w:numId="13" w16cid:durableId="721832334">
    <w:abstractNumId w:val="21"/>
  </w:num>
  <w:num w:numId="14" w16cid:durableId="1723485174">
    <w:abstractNumId w:val="30"/>
  </w:num>
  <w:num w:numId="15" w16cid:durableId="1846551786">
    <w:abstractNumId w:val="38"/>
  </w:num>
  <w:num w:numId="16" w16cid:durableId="2092461146">
    <w:abstractNumId w:val="9"/>
  </w:num>
  <w:num w:numId="17" w16cid:durableId="788158019">
    <w:abstractNumId w:val="12"/>
  </w:num>
  <w:num w:numId="18" w16cid:durableId="168296770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0174791">
    <w:abstractNumId w:val="37"/>
  </w:num>
  <w:num w:numId="20" w16cid:durableId="1111433556">
    <w:abstractNumId w:val="20"/>
  </w:num>
  <w:num w:numId="21" w16cid:durableId="2086997357">
    <w:abstractNumId w:val="26"/>
  </w:num>
  <w:num w:numId="22" w16cid:durableId="1393381924">
    <w:abstractNumId w:val="22"/>
  </w:num>
  <w:num w:numId="23" w16cid:durableId="1320038326">
    <w:abstractNumId w:val="13"/>
  </w:num>
  <w:num w:numId="24" w16cid:durableId="1694919283">
    <w:abstractNumId w:val="7"/>
  </w:num>
  <w:num w:numId="25" w16cid:durableId="1542354314">
    <w:abstractNumId w:val="18"/>
  </w:num>
  <w:num w:numId="26" w16cid:durableId="420298195">
    <w:abstractNumId w:val="35"/>
  </w:num>
  <w:num w:numId="27" w16cid:durableId="986545913">
    <w:abstractNumId w:val="2"/>
  </w:num>
  <w:num w:numId="28" w16cid:durableId="2137604485">
    <w:abstractNumId w:val="8"/>
  </w:num>
  <w:num w:numId="29" w16cid:durableId="2072850625">
    <w:abstractNumId w:val="33"/>
  </w:num>
  <w:num w:numId="30" w16cid:durableId="353193317">
    <w:abstractNumId w:val="17"/>
  </w:num>
  <w:num w:numId="31" w16cid:durableId="355811149">
    <w:abstractNumId w:val="5"/>
  </w:num>
  <w:num w:numId="32" w16cid:durableId="1503742620">
    <w:abstractNumId w:val="25"/>
  </w:num>
  <w:num w:numId="33" w16cid:durableId="1014111470">
    <w:abstractNumId w:val="27"/>
  </w:num>
  <w:num w:numId="34" w16cid:durableId="326909421">
    <w:abstractNumId w:val="15"/>
  </w:num>
  <w:num w:numId="35" w16cid:durableId="1973095083">
    <w:abstractNumId w:val="36"/>
  </w:num>
  <w:num w:numId="36" w16cid:durableId="1835023260">
    <w:abstractNumId w:val="3"/>
  </w:num>
  <w:num w:numId="37" w16cid:durableId="607854251">
    <w:abstractNumId w:val="16"/>
  </w:num>
  <w:num w:numId="38" w16cid:durableId="1878278360">
    <w:abstractNumId w:val="32"/>
  </w:num>
  <w:num w:numId="39" w16cid:durableId="746071489">
    <w:abstractNumId w:val="1"/>
  </w:num>
  <w:num w:numId="40" w16cid:durableId="88242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3"/>
    <w:rsid w:val="00003CFE"/>
    <w:rsid w:val="00006625"/>
    <w:rsid w:val="0003791B"/>
    <w:rsid w:val="00061650"/>
    <w:rsid w:val="00093FA5"/>
    <w:rsid w:val="000A654E"/>
    <w:rsid w:val="000A7CE5"/>
    <w:rsid w:val="000C42DC"/>
    <w:rsid w:val="000D5C9B"/>
    <w:rsid w:val="000F61A1"/>
    <w:rsid w:val="00117819"/>
    <w:rsid w:val="00142FD6"/>
    <w:rsid w:val="00162C19"/>
    <w:rsid w:val="001661CC"/>
    <w:rsid w:val="0017527F"/>
    <w:rsid w:val="00194670"/>
    <w:rsid w:val="001A4783"/>
    <w:rsid w:val="001A4F42"/>
    <w:rsid w:val="001D48AD"/>
    <w:rsid w:val="001D4E98"/>
    <w:rsid w:val="001F15FF"/>
    <w:rsid w:val="001F5526"/>
    <w:rsid w:val="00200242"/>
    <w:rsid w:val="00224B71"/>
    <w:rsid w:val="002259F0"/>
    <w:rsid w:val="0023126B"/>
    <w:rsid w:val="00244656"/>
    <w:rsid w:val="00271746"/>
    <w:rsid w:val="002C2DB2"/>
    <w:rsid w:val="002C3074"/>
    <w:rsid w:val="002D72B7"/>
    <w:rsid w:val="002D76F5"/>
    <w:rsid w:val="002F56B2"/>
    <w:rsid w:val="003059FC"/>
    <w:rsid w:val="003170BE"/>
    <w:rsid w:val="00320DCE"/>
    <w:rsid w:val="003218AB"/>
    <w:rsid w:val="00357BF7"/>
    <w:rsid w:val="00366730"/>
    <w:rsid w:val="00366A70"/>
    <w:rsid w:val="00381FA3"/>
    <w:rsid w:val="003A3F03"/>
    <w:rsid w:val="003A43FB"/>
    <w:rsid w:val="003B0243"/>
    <w:rsid w:val="003E23C1"/>
    <w:rsid w:val="003E7E6E"/>
    <w:rsid w:val="003F6433"/>
    <w:rsid w:val="0041219B"/>
    <w:rsid w:val="004153D8"/>
    <w:rsid w:val="00425E99"/>
    <w:rsid w:val="00434FAD"/>
    <w:rsid w:val="00441306"/>
    <w:rsid w:val="004430C0"/>
    <w:rsid w:val="00453F7C"/>
    <w:rsid w:val="00455B0A"/>
    <w:rsid w:val="00461450"/>
    <w:rsid w:val="004676A0"/>
    <w:rsid w:val="004728AE"/>
    <w:rsid w:val="0048122F"/>
    <w:rsid w:val="00481C3E"/>
    <w:rsid w:val="0048340F"/>
    <w:rsid w:val="00486BC0"/>
    <w:rsid w:val="004A2C73"/>
    <w:rsid w:val="004B5B03"/>
    <w:rsid w:val="004B7D4D"/>
    <w:rsid w:val="004D0BE5"/>
    <w:rsid w:val="005263A0"/>
    <w:rsid w:val="005304B3"/>
    <w:rsid w:val="00534EC3"/>
    <w:rsid w:val="005416F1"/>
    <w:rsid w:val="00570F92"/>
    <w:rsid w:val="00575959"/>
    <w:rsid w:val="00575ACA"/>
    <w:rsid w:val="00590201"/>
    <w:rsid w:val="0059313F"/>
    <w:rsid w:val="005C7E45"/>
    <w:rsid w:val="005E4101"/>
    <w:rsid w:val="005F3747"/>
    <w:rsid w:val="005F5E0C"/>
    <w:rsid w:val="00613E1A"/>
    <w:rsid w:val="00631C90"/>
    <w:rsid w:val="00665F0B"/>
    <w:rsid w:val="00670451"/>
    <w:rsid w:val="006938A3"/>
    <w:rsid w:val="006C4C60"/>
    <w:rsid w:val="006D47EB"/>
    <w:rsid w:val="006D7351"/>
    <w:rsid w:val="006D7995"/>
    <w:rsid w:val="006E05FD"/>
    <w:rsid w:val="006E6D6C"/>
    <w:rsid w:val="006F553D"/>
    <w:rsid w:val="00710D98"/>
    <w:rsid w:val="00714A76"/>
    <w:rsid w:val="00715404"/>
    <w:rsid w:val="0071616C"/>
    <w:rsid w:val="007263CD"/>
    <w:rsid w:val="00726D7A"/>
    <w:rsid w:val="0073161C"/>
    <w:rsid w:val="00742C67"/>
    <w:rsid w:val="0074408D"/>
    <w:rsid w:val="00746877"/>
    <w:rsid w:val="00782491"/>
    <w:rsid w:val="007A27A5"/>
    <w:rsid w:val="007C4079"/>
    <w:rsid w:val="007C7FBF"/>
    <w:rsid w:val="007E1276"/>
    <w:rsid w:val="007E1DAC"/>
    <w:rsid w:val="007F57CB"/>
    <w:rsid w:val="00836DD1"/>
    <w:rsid w:val="00840BC2"/>
    <w:rsid w:val="00855B77"/>
    <w:rsid w:val="00873F99"/>
    <w:rsid w:val="00883981"/>
    <w:rsid w:val="008A3F85"/>
    <w:rsid w:val="008B7C38"/>
    <w:rsid w:val="008C016D"/>
    <w:rsid w:val="008C0937"/>
    <w:rsid w:val="008C3964"/>
    <w:rsid w:val="008D03F8"/>
    <w:rsid w:val="008F28B7"/>
    <w:rsid w:val="00927B69"/>
    <w:rsid w:val="00927D61"/>
    <w:rsid w:val="00933192"/>
    <w:rsid w:val="00947FE2"/>
    <w:rsid w:val="00955A80"/>
    <w:rsid w:val="00976A54"/>
    <w:rsid w:val="00993ED9"/>
    <w:rsid w:val="00996E68"/>
    <w:rsid w:val="009B3E14"/>
    <w:rsid w:val="009C0F48"/>
    <w:rsid w:val="009C76FE"/>
    <w:rsid w:val="009D1877"/>
    <w:rsid w:val="009F556E"/>
    <w:rsid w:val="00A453AC"/>
    <w:rsid w:val="00A6209E"/>
    <w:rsid w:val="00A732B6"/>
    <w:rsid w:val="00A761A0"/>
    <w:rsid w:val="00A86BED"/>
    <w:rsid w:val="00A877D8"/>
    <w:rsid w:val="00A92D32"/>
    <w:rsid w:val="00A973BB"/>
    <w:rsid w:val="00A9741E"/>
    <w:rsid w:val="00A97DD2"/>
    <w:rsid w:val="00AA6120"/>
    <w:rsid w:val="00AC2006"/>
    <w:rsid w:val="00B10432"/>
    <w:rsid w:val="00B343E6"/>
    <w:rsid w:val="00B51CFF"/>
    <w:rsid w:val="00B63BEE"/>
    <w:rsid w:val="00B640AD"/>
    <w:rsid w:val="00B85A90"/>
    <w:rsid w:val="00B91BB0"/>
    <w:rsid w:val="00B96CF0"/>
    <w:rsid w:val="00BA1C73"/>
    <w:rsid w:val="00BA4295"/>
    <w:rsid w:val="00BB2CFD"/>
    <w:rsid w:val="00BB4BD6"/>
    <w:rsid w:val="00BC6EDB"/>
    <w:rsid w:val="00BE00A1"/>
    <w:rsid w:val="00C023B6"/>
    <w:rsid w:val="00C225A5"/>
    <w:rsid w:val="00C60DE0"/>
    <w:rsid w:val="00C73AD5"/>
    <w:rsid w:val="00C7583B"/>
    <w:rsid w:val="00C822BF"/>
    <w:rsid w:val="00C97ABF"/>
    <w:rsid w:val="00CA0FA1"/>
    <w:rsid w:val="00CA2CA9"/>
    <w:rsid w:val="00CA3AE1"/>
    <w:rsid w:val="00CA41E0"/>
    <w:rsid w:val="00CA7250"/>
    <w:rsid w:val="00CB57A7"/>
    <w:rsid w:val="00CC031B"/>
    <w:rsid w:val="00CC0560"/>
    <w:rsid w:val="00CD2766"/>
    <w:rsid w:val="00CF4FCE"/>
    <w:rsid w:val="00D0165F"/>
    <w:rsid w:val="00D02F99"/>
    <w:rsid w:val="00D14460"/>
    <w:rsid w:val="00D76C13"/>
    <w:rsid w:val="00D94889"/>
    <w:rsid w:val="00DC34E5"/>
    <w:rsid w:val="00DE384E"/>
    <w:rsid w:val="00DE50EA"/>
    <w:rsid w:val="00DF2AAD"/>
    <w:rsid w:val="00DF7AC3"/>
    <w:rsid w:val="00DF7DFA"/>
    <w:rsid w:val="00E104CB"/>
    <w:rsid w:val="00E1108F"/>
    <w:rsid w:val="00E11C34"/>
    <w:rsid w:val="00E1791B"/>
    <w:rsid w:val="00E36212"/>
    <w:rsid w:val="00E40749"/>
    <w:rsid w:val="00E62D80"/>
    <w:rsid w:val="00E63241"/>
    <w:rsid w:val="00E71AD3"/>
    <w:rsid w:val="00E7737D"/>
    <w:rsid w:val="00E806A7"/>
    <w:rsid w:val="00EA6F7B"/>
    <w:rsid w:val="00EB0AE8"/>
    <w:rsid w:val="00EB2766"/>
    <w:rsid w:val="00ED0692"/>
    <w:rsid w:val="00EE7887"/>
    <w:rsid w:val="00F13AEA"/>
    <w:rsid w:val="00F5396F"/>
    <w:rsid w:val="00F6309D"/>
    <w:rsid w:val="00F671F6"/>
    <w:rsid w:val="00F76670"/>
    <w:rsid w:val="00FA7F75"/>
    <w:rsid w:val="00FB5023"/>
    <w:rsid w:val="00FE770B"/>
    <w:rsid w:val="054ADE6B"/>
    <w:rsid w:val="28148F22"/>
    <w:rsid w:val="458F7035"/>
    <w:rsid w:val="59E1891F"/>
    <w:rsid w:val="69E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D0710"/>
  <w15:docId w15:val="{D033A291-4189-4B24-87A4-CE5292A7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0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72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EA"/>
  </w:style>
  <w:style w:type="paragraph" w:styleId="Stopka">
    <w:name w:val="footer"/>
    <w:basedOn w:val="Normalny"/>
    <w:link w:val="Stopka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EA"/>
  </w:style>
  <w:style w:type="table" w:styleId="Tabela-Siatka">
    <w:name w:val="Table Grid"/>
    <w:basedOn w:val="Standardowy"/>
    <w:uiPriority w:val="59"/>
    <w:rsid w:val="00DE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2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2B6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C822BF"/>
    <w:rPr>
      <w:b/>
      <w:bCs/>
      <w:smallCaps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sid w:val="00C822B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B03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0D98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0D98"/>
    <w:rPr>
      <w:rFonts w:ascii="Arial" w:eastAsia="Times New Roman" w:hAnsi="Arial" w:cs="Times New Roman"/>
      <w:sz w:val="20"/>
      <w:szCs w:val="20"/>
      <w:lang w:eastAsia="pl-PL"/>
    </w:rPr>
  </w:style>
  <w:style w:type="table" w:customStyle="1" w:styleId="Tabelasiatki4akcent31">
    <w:name w:val="Tabela siatki 4 — akcent 31"/>
    <w:basedOn w:val="Standardowy"/>
    <w:uiPriority w:val="49"/>
    <w:rsid w:val="004A2C7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dniecieniowanie2">
    <w:name w:val="Medium Shading 2"/>
    <w:basedOn w:val="Standardowy"/>
    <w:uiPriority w:val="64"/>
    <w:rsid w:val="004A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1">
    <w:name w:val="Light List Accent 1"/>
    <w:basedOn w:val="Standardowy"/>
    <w:uiPriority w:val="61"/>
    <w:rsid w:val="004A2C7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wydatnienie">
    <w:name w:val="Emphasis"/>
    <w:uiPriority w:val="20"/>
    <w:qFormat/>
    <w:rsid w:val="00993ED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B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2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itt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1F24-4387-4D35-94FB-E9DE275D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11141</Characters>
  <Application>Microsoft Office Word</Application>
  <DocSecurity>0</DocSecurity>
  <Lines>206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19-2026 Regulamin S4B - załącznik 7</dc:title>
  <dc:creator>Rektor UJK</dc:creator>
  <cp:keywords>Zarządzenie</cp:keywords>
  <cp:lastModifiedBy>Nikola Chruścińska</cp:lastModifiedBy>
  <cp:revision>4</cp:revision>
  <cp:lastPrinted>2026-01-26T13:46:00Z</cp:lastPrinted>
  <dcterms:created xsi:type="dcterms:W3CDTF">2026-01-26T13:46:00Z</dcterms:created>
  <dcterms:modified xsi:type="dcterms:W3CDTF">2026-01-26T13:46:00Z</dcterms:modified>
</cp:coreProperties>
</file>